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6320" w:rsidRDefault="000B666E" w:rsidP="00BB425E">
      <w:pPr>
        <w:spacing w:after="0" w:line="341" w:lineRule="atLeast"/>
        <w:rPr>
          <w:rFonts w:ascii="Arial" w:eastAsia="Times New Roman" w:hAnsi="Arial" w:cs="Arial"/>
          <w:color w:val="000000"/>
          <w:lang w:eastAsia="en-GB"/>
        </w:rPr>
      </w:pPr>
      <w:bookmarkStart w:id="0" w:name="_GoBack"/>
      <w:bookmarkEnd w:id="0"/>
      <w:r>
        <w:rPr>
          <w:noProof/>
          <w:lang w:eastAsia="en-GB"/>
        </w:rPr>
        <w:drawing>
          <wp:anchor distT="0" distB="0" distL="114300" distR="114300" simplePos="0" relativeHeight="251714560" behindDoc="0" locked="0" layoutInCell="1" allowOverlap="1" wp14:anchorId="6A37503E" wp14:editId="670E3ACE">
            <wp:simplePos x="0" y="0"/>
            <wp:positionH relativeFrom="column">
              <wp:posOffset>-498187</wp:posOffset>
            </wp:positionH>
            <wp:positionV relativeFrom="paragraph">
              <wp:posOffset>-914285</wp:posOffset>
            </wp:positionV>
            <wp:extent cx="2084705" cy="190817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4705" cy="1908175"/>
                    </a:xfrm>
                    <a:prstGeom prst="rect">
                      <a:avLst/>
                    </a:prstGeom>
                    <a:noFill/>
                  </pic:spPr>
                </pic:pic>
              </a:graphicData>
            </a:graphic>
            <wp14:sizeRelH relativeFrom="page">
              <wp14:pctWidth>0</wp14:pctWidth>
            </wp14:sizeRelH>
            <wp14:sizeRelV relativeFrom="page">
              <wp14:pctHeight>0</wp14:pctHeight>
            </wp14:sizeRelV>
          </wp:anchor>
        </w:drawing>
      </w:r>
    </w:p>
    <w:p w:rsidR="000B666E" w:rsidRDefault="000B666E" w:rsidP="00BB425E">
      <w:pPr>
        <w:spacing w:after="0" w:line="341" w:lineRule="atLeast"/>
        <w:rPr>
          <w:rFonts w:ascii="Arial" w:eastAsia="Times New Roman" w:hAnsi="Arial" w:cs="Arial"/>
          <w:color w:val="000000"/>
          <w:lang w:eastAsia="en-GB"/>
        </w:rPr>
      </w:pPr>
    </w:p>
    <w:p w:rsidR="000B666E" w:rsidRDefault="000B666E" w:rsidP="00BB425E">
      <w:pPr>
        <w:spacing w:after="0" w:line="341" w:lineRule="atLeast"/>
        <w:rPr>
          <w:rFonts w:ascii="Arial" w:eastAsia="Times New Roman" w:hAnsi="Arial" w:cs="Arial"/>
          <w:color w:val="000000"/>
          <w:lang w:eastAsia="en-GB"/>
        </w:rPr>
      </w:pPr>
    </w:p>
    <w:p w:rsidR="000B666E" w:rsidRPr="000B666E" w:rsidRDefault="000B666E" w:rsidP="00BB425E">
      <w:pPr>
        <w:spacing w:after="0" w:line="341" w:lineRule="atLeast"/>
        <w:rPr>
          <w:rFonts w:ascii="Calibri" w:eastAsia="Times New Roman" w:hAnsi="Calibri" w:cs="Arial"/>
          <w:color w:val="00B0F0"/>
          <w:sz w:val="96"/>
          <w:szCs w:val="96"/>
          <w:lang w:eastAsia="en-GB"/>
        </w:rPr>
      </w:pPr>
      <w:r w:rsidRPr="000B666E">
        <w:rPr>
          <w:rFonts w:ascii="Calibri" w:eastAsia="Times New Roman" w:hAnsi="Calibri" w:cs="Arial"/>
          <w:color w:val="00B0F0"/>
          <w:sz w:val="96"/>
          <w:szCs w:val="96"/>
          <w:lang w:eastAsia="en-GB"/>
        </w:rPr>
        <w:t xml:space="preserve">Energising Cowley </w:t>
      </w:r>
      <w:r w:rsidRPr="000B666E">
        <w:rPr>
          <w:rFonts w:ascii="Calibri" w:eastAsia="Times New Roman" w:hAnsi="Calibri" w:cs="Arial"/>
          <w:color w:val="00B0F0"/>
          <w:sz w:val="96"/>
          <w:szCs w:val="96"/>
          <w:lang w:eastAsia="en-GB"/>
        </w:rPr>
        <w:br/>
        <w:t>with the              Temple Cowley Pools Community Development</w:t>
      </w:r>
    </w:p>
    <w:p w:rsidR="00BF4B8A" w:rsidRDefault="00DB4C25" w:rsidP="00BB425E">
      <w:pPr>
        <w:spacing w:after="0" w:line="341" w:lineRule="atLeast"/>
        <w:rPr>
          <w:rFonts w:ascii="Calibri" w:eastAsia="Times New Roman" w:hAnsi="Calibri" w:cs="Arial"/>
          <w:color w:val="000000"/>
          <w:sz w:val="32"/>
          <w:lang w:eastAsia="en-GB"/>
        </w:rPr>
      </w:pPr>
      <w:r>
        <w:rPr>
          <w:rFonts w:ascii="Calibri" w:eastAsia="Times New Roman" w:hAnsi="Calibri" w:cs="Arial"/>
          <w:color w:val="000000"/>
          <w:sz w:val="32"/>
          <w:lang w:eastAsia="en-GB"/>
        </w:rPr>
        <w:t>Clarifications to our Proposal</w:t>
      </w:r>
      <w:r w:rsidR="000B666E">
        <w:rPr>
          <w:rFonts w:ascii="Calibri" w:eastAsia="Times New Roman" w:hAnsi="Calibri" w:cs="Arial"/>
          <w:color w:val="000000"/>
          <w:sz w:val="32"/>
          <w:lang w:eastAsia="en-GB"/>
        </w:rPr>
        <w:br/>
        <w:t>from</w:t>
      </w:r>
      <w:r w:rsidR="000B666E">
        <w:rPr>
          <w:rFonts w:ascii="Calibri" w:eastAsia="Times New Roman" w:hAnsi="Calibri" w:cs="Arial"/>
          <w:color w:val="000000"/>
          <w:sz w:val="32"/>
          <w:lang w:eastAsia="en-GB"/>
        </w:rPr>
        <w:br/>
        <w:t>SaveTCP community interest company</w:t>
      </w:r>
      <w:r w:rsidR="000B666E">
        <w:rPr>
          <w:rFonts w:ascii="Calibri" w:eastAsia="Times New Roman" w:hAnsi="Calibri" w:cs="Arial"/>
          <w:color w:val="000000"/>
          <w:sz w:val="32"/>
          <w:lang w:eastAsia="en-GB"/>
        </w:rPr>
        <w:br/>
        <w:t>October 2014</w:t>
      </w:r>
    </w:p>
    <w:p w:rsidR="00A63143" w:rsidRPr="000B666E" w:rsidRDefault="00A63143" w:rsidP="00BB425E">
      <w:pPr>
        <w:spacing w:after="0" w:line="341" w:lineRule="atLeast"/>
        <w:rPr>
          <w:rFonts w:ascii="Calibri" w:eastAsia="Times New Roman" w:hAnsi="Calibri" w:cs="Arial"/>
          <w:color w:val="000000"/>
          <w:sz w:val="32"/>
          <w:lang w:eastAsia="en-GB"/>
        </w:rPr>
      </w:pPr>
      <w:r w:rsidRPr="00A63143">
        <w:rPr>
          <w:noProof/>
          <w:lang w:eastAsia="en-GB"/>
        </w:rPr>
        <w:drawing>
          <wp:anchor distT="0" distB="0" distL="114300" distR="114300" simplePos="0" relativeHeight="251754496" behindDoc="0" locked="0" layoutInCell="1" allowOverlap="1" wp14:anchorId="73FFA39A" wp14:editId="31345125">
            <wp:simplePos x="0" y="0"/>
            <wp:positionH relativeFrom="column">
              <wp:posOffset>0</wp:posOffset>
            </wp:positionH>
            <wp:positionV relativeFrom="paragraph">
              <wp:posOffset>109220</wp:posOffset>
            </wp:positionV>
            <wp:extent cx="5731510" cy="2843530"/>
            <wp:effectExtent l="0" t="0" r="254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731510" cy="2843530"/>
                    </a:xfrm>
                    <a:prstGeom prst="rect">
                      <a:avLst/>
                    </a:prstGeom>
                  </pic:spPr>
                </pic:pic>
              </a:graphicData>
            </a:graphic>
            <wp14:sizeRelH relativeFrom="page">
              <wp14:pctWidth>0</wp14:pctWidth>
            </wp14:sizeRelH>
            <wp14:sizeRelV relativeFrom="page">
              <wp14:pctHeight>0</wp14:pctHeight>
            </wp14:sizeRelV>
          </wp:anchor>
        </w:drawing>
      </w:r>
    </w:p>
    <w:p w:rsidR="00BF4B8A" w:rsidRDefault="00BF4B8A">
      <w:pPr>
        <w:rPr>
          <w:rFonts w:ascii="Arial" w:eastAsia="Times New Roman" w:hAnsi="Arial" w:cs="Arial"/>
          <w:color w:val="000000"/>
          <w:lang w:eastAsia="en-GB"/>
        </w:rPr>
      </w:pPr>
      <w:r>
        <w:rPr>
          <w:rFonts w:ascii="Arial" w:eastAsia="Times New Roman" w:hAnsi="Arial" w:cs="Arial"/>
          <w:color w:val="000000"/>
          <w:lang w:eastAsia="en-GB"/>
        </w:rPr>
        <w:br w:type="page"/>
      </w:r>
    </w:p>
    <w:p w:rsidR="000F65F9" w:rsidRDefault="000F65F9" w:rsidP="000F65F9">
      <w:pPr>
        <w:pStyle w:val="Heading1"/>
        <w:rPr>
          <w:rFonts w:eastAsia="Times New Roman"/>
          <w:lang w:eastAsia="en-GB"/>
        </w:rPr>
      </w:pPr>
      <w:bookmarkStart w:id="1" w:name="_Toc402528249"/>
      <w:r>
        <w:rPr>
          <w:rFonts w:eastAsia="Times New Roman"/>
          <w:lang w:eastAsia="en-GB"/>
        </w:rPr>
        <w:lastRenderedPageBreak/>
        <w:t>Contents</w:t>
      </w:r>
      <w:bookmarkEnd w:id="1"/>
    </w:p>
    <w:sdt>
      <w:sdtPr>
        <w:rPr>
          <w:rFonts w:asciiTheme="minorHAnsi" w:eastAsiaTheme="minorHAnsi" w:hAnsiTheme="minorHAnsi" w:cstheme="minorBidi"/>
          <w:color w:val="auto"/>
          <w:sz w:val="22"/>
          <w:szCs w:val="22"/>
          <w:lang w:val="en-GB"/>
        </w:rPr>
        <w:id w:val="1909658764"/>
        <w:docPartObj>
          <w:docPartGallery w:val="Table of Contents"/>
          <w:docPartUnique/>
        </w:docPartObj>
      </w:sdtPr>
      <w:sdtEndPr>
        <w:rPr>
          <w:b/>
          <w:bCs/>
          <w:noProof/>
        </w:rPr>
      </w:sdtEndPr>
      <w:sdtContent>
        <w:p w:rsidR="000B666E" w:rsidRDefault="000B666E">
          <w:pPr>
            <w:pStyle w:val="TOCHeading"/>
          </w:pPr>
        </w:p>
        <w:p w:rsidR="00C761FF" w:rsidRDefault="000B666E">
          <w:pPr>
            <w:pStyle w:val="TOC1"/>
            <w:tabs>
              <w:tab w:val="right" w:leader="dot" w:pos="9016"/>
            </w:tabs>
            <w:rPr>
              <w:rFonts w:eastAsiaTheme="minorEastAsia"/>
              <w:noProof/>
              <w:lang w:eastAsia="en-GB"/>
            </w:rPr>
          </w:pPr>
          <w:r>
            <w:fldChar w:fldCharType="begin"/>
          </w:r>
          <w:r>
            <w:instrText xml:space="preserve"> TOC \o "1-2" \h \z \u </w:instrText>
          </w:r>
          <w:r>
            <w:fldChar w:fldCharType="separate"/>
          </w:r>
          <w:hyperlink w:anchor="_Toc402528250" w:history="1">
            <w:r w:rsidR="00C761FF" w:rsidRPr="00A13D6D">
              <w:rPr>
                <w:rStyle w:val="Hyperlink"/>
                <w:noProof/>
              </w:rPr>
              <w:t>Introduction</w:t>
            </w:r>
            <w:r w:rsidR="00C761FF">
              <w:rPr>
                <w:noProof/>
                <w:webHidden/>
              </w:rPr>
              <w:tab/>
            </w:r>
            <w:r w:rsidR="00C761FF">
              <w:rPr>
                <w:noProof/>
                <w:webHidden/>
              </w:rPr>
              <w:fldChar w:fldCharType="begin"/>
            </w:r>
            <w:r w:rsidR="00C761FF">
              <w:rPr>
                <w:noProof/>
                <w:webHidden/>
              </w:rPr>
              <w:instrText xml:space="preserve"> PAGEREF _Toc402528250 \h </w:instrText>
            </w:r>
            <w:r w:rsidR="00C761FF">
              <w:rPr>
                <w:noProof/>
                <w:webHidden/>
              </w:rPr>
            </w:r>
            <w:r w:rsidR="00C761FF">
              <w:rPr>
                <w:noProof/>
                <w:webHidden/>
              </w:rPr>
              <w:fldChar w:fldCharType="separate"/>
            </w:r>
            <w:r w:rsidR="00C761FF">
              <w:rPr>
                <w:noProof/>
                <w:webHidden/>
              </w:rPr>
              <w:t>3</w:t>
            </w:r>
            <w:r w:rsidR="00C761FF">
              <w:rPr>
                <w:noProof/>
                <w:webHidden/>
              </w:rPr>
              <w:fldChar w:fldCharType="end"/>
            </w:r>
          </w:hyperlink>
        </w:p>
        <w:p w:rsidR="00C761FF" w:rsidRDefault="007E2EA3">
          <w:pPr>
            <w:pStyle w:val="TOC1"/>
            <w:tabs>
              <w:tab w:val="right" w:leader="dot" w:pos="9016"/>
            </w:tabs>
            <w:rPr>
              <w:rFonts w:eastAsiaTheme="minorEastAsia"/>
              <w:noProof/>
              <w:lang w:eastAsia="en-GB"/>
            </w:rPr>
          </w:pPr>
          <w:hyperlink w:anchor="_Toc402528251" w:history="1">
            <w:r w:rsidR="00C761FF" w:rsidRPr="00A13D6D">
              <w:rPr>
                <w:rStyle w:val="Hyperlink"/>
                <w:noProof/>
              </w:rPr>
              <w:t>Overview</w:t>
            </w:r>
            <w:r w:rsidR="00C761FF">
              <w:rPr>
                <w:noProof/>
                <w:webHidden/>
              </w:rPr>
              <w:tab/>
            </w:r>
            <w:r w:rsidR="00C761FF">
              <w:rPr>
                <w:noProof/>
                <w:webHidden/>
              </w:rPr>
              <w:fldChar w:fldCharType="begin"/>
            </w:r>
            <w:r w:rsidR="00C761FF">
              <w:rPr>
                <w:noProof/>
                <w:webHidden/>
              </w:rPr>
              <w:instrText xml:space="preserve"> PAGEREF _Toc402528251 \h </w:instrText>
            </w:r>
            <w:r w:rsidR="00C761FF">
              <w:rPr>
                <w:noProof/>
                <w:webHidden/>
              </w:rPr>
            </w:r>
            <w:r w:rsidR="00C761FF">
              <w:rPr>
                <w:noProof/>
                <w:webHidden/>
              </w:rPr>
              <w:fldChar w:fldCharType="separate"/>
            </w:r>
            <w:r w:rsidR="00C761FF">
              <w:rPr>
                <w:noProof/>
                <w:webHidden/>
              </w:rPr>
              <w:t>4</w:t>
            </w:r>
            <w:r w:rsidR="00C761FF">
              <w:rPr>
                <w:noProof/>
                <w:webHidden/>
              </w:rPr>
              <w:fldChar w:fldCharType="end"/>
            </w:r>
          </w:hyperlink>
        </w:p>
        <w:p w:rsidR="00C761FF" w:rsidRDefault="007E2EA3">
          <w:pPr>
            <w:pStyle w:val="TOC2"/>
            <w:tabs>
              <w:tab w:val="right" w:leader="dot" w:pos="9016"/>
            </w:tabs>
            <w:rPr>
              <w:rFonts w:eastAsiaTheme="minorEastAsia"/>
              <w:noProof/>
              <w:lang w:eastAsia="en-GB"/>
            </w:rPr>
          </w:pPr>
          <w:hyperlink w:anchor="_Toc402528252" w:history="1">
            <w:r w:rsidR="00C761FF" w:rsidRPr="00A13D6D">
              <w:rPr>
                <w:rStyle w:val="Hyperlink"/>
                <w:noProof/>
              </w:rPr>
              <w:t>Key Revisions</w:t>
            </w:r>
            <w:r w:rsidR="00C761FF">
              <w:rPr>
                <w:noProof/>
                <w:webHidden/>
              </w:rPr>
              <w:tab/>
            </w:r>
            <w:r w:rsidR="00C761FF">
              <w:rPr>
                <w:noProof/>
                <w:webHidden/>
              </w:rPr>
              <w:fldChar w:fldCharType="begin"/>
            </w:r>
            <w:r w:rsidR="00C761FF">
              <w:rPr>
                <w:noProof/>
                <w:webHidden/>
              </w:rPr>
              <w:instrText xml:space="preserve"> PAGEREF _Toc402528252 \h </w:instrText>
            </w:r>
            <w:r w:rsidR="00C761FF">
              <w:rPr>
                <w:noProof/>
                <w:webHidden/>
              </w:rPr>
            </w:r>
            <w:r w:rsidR="00C761FF">
              <w:rPr>
                <w:noProof/>
                <w:webHidden/>
              </w:rPr>
              <w:fldChar w:fldCharType="separate"/>
            </w:r>
            <w:r w:rsidR="00C761FF">
              <w:rPr>
                <w:noProof/>
                <w:webHidden/>
              </w:rPr>
              <w:t>4</w:t>
            </w:r>
            <w:r w:rsidR="00C761FF">
              <w:rPr>
                <w:noProof/>
                <w:webHidden/>
              </w:rPr>
              <w:fldChar w:fldCharType="end"/>
            </w:r>
          </w:hyperlink>
        </w:p>
        <w:p w:rsidR="00C761FF" w:rsidRDefault="007E2EA3">
          <w:pPr>
            <w:pStyle w:val="TOC2"/>
            <w:tabs>
              <w:tab w:val="right" w:leader="dot" w:pos="9016"/>
            </w:tabs>
            <w:rPr>
              <w:rFonts w:eastAsiaTheme="minorEastAsia"/>
              <w:noProof/>
              <w:lang w:eastAsia="en-GB"/>
            </w:rPr>
          </w:pPr>
          <w:hyperlink w:anchor="_Toc402528253" w:history="1">
            <w:r w:rsidR="00C761FF" w:rsidRPr="00A13D6D">
              <w:rPr>
                <w:rStyle w:val="Hyperlink"/>
                <w:noProof/>
              </w:rPr>
              <w:t>Timeline</w:t>
            </w:r>
            <w:r w:rsidR="00C761FF">
              <w:rPr>
                <w:noProof/>
                <w:webHidden/>
              </w:rPr>
              <w:tab/>
            </w:r>
            <w:r w:rsidR="00C761FF">
              <w:rPr>
                <w:noProof/>
                <w:webHidden/>
              </w:rPr>
              <w:fldChar w:fldCharType="begin"/>
            </w:r>
            <w:r w:rsidR="00C761FF">
              <w:rPr>
                <w:noProof/>
                <w:webHidden/>
              </w:rPr>
              <w:instrText xml:space="preserve"> PAGEREF _Toc402528253 \h </w:instrText>
            </w:r>
            <w:r w:rsidR="00C761FF">
              <w:rPr>
                <w:noProof/>
                <w:webHidden/>
              </w:rPr>
            </w:r>
            <w:r w:rsidR="00C761FF">
              <w:rPr>
                <w:noProof/>
                <w:webHidden/>
              </w:rPr>
              <w:fldChar w:fldCharType="separate"/>
            </w:r>
            <w:r w:rsidR="00C761FF">
              <w:rPr>
                <w:noProof/>
                <w:webHidden/>
              </w:rPr>
              <w:t>4</w:t>
            </w:r>
            <w:r w:rsidR="00C761FF">
              <w:rPr>
                <w:noProof/>
                <w:webHidden/>
              </w:rPr>
              <w:fldChar w:fldCharType="end"/>
            </w:r>
          </w:hyperlink>
        </w:p>
        <w:p w:rsidR="00C761FF" w:rsidRDefault="007E2EA3">
          <w:pPr>
            <w:pStyle w:val="TOC2"/>
            <w:tabs>
              <w:tab w:val="right" w:leader="dot" w:pos="9016"/>
            </w:tabs>
            <w:rPr>
              <w:rFonts w:eastAsiaTheme="minorEastAsia"/>
              <w:noProof/>
              <w:lang w:eastAsia="en-GB"/>
            </w:rPr>
          </w:pPr>
          <w:hyperlink w:anchor="_Toc402528254" w:history="1">
            <w:r w:rsidR="00C761FF" w:rsidRPr="00A13D6D">
              <w:rPr>
                <w:rStyle w:val="Hyperlink"/>
                <w:noProof/>
              </w:rPr>
              <w:t>What we will do</w:t>
            </w:r>
            <w:r w:rsidR="00C761FF">
              <w:rPr>
                <w:noProof/>
                <w:webHidden/>
              </w:rPr>
              <w:tab/>
            </w:r>
            <w:r w:rsidR="00C761FF">
              <w:rPr>
                <w:noProof/>
                <w:webHidden/>
              </w:rPr>
              <w:fldChar w:fldCharType="begin"/>
            </w:r>
            <w:r w:rsidR="00C761FF">
              <w:rPr>
                <w:noProof/>
                <w:webHidden/>
              </w:rPr>
              <w:instrText xml:space="preserve"> PAGEREF _Toc402528254 \h </w:instrText>
            </w:r>
            <w:r w:rsidR="00C761FF">
              <w:rPr>
                <w:noProof/>
                <w:webHidden/>
              </w:rPr>
            </w:r>
            <w:r w:rsidR="00C761FF">
              <w:rPr>
                <w:noProof/>
                <w:webHidden/>
              </w:rPr>
              <w:fldChar w:fldCharType="separate"/>
            </w:r>
            <w:r w:rsidR="00C761FF">
              <w:rPr>
                <w:noProof/>
                <w:webHidden/>
              </w:rPr>
              <w:t>5</w:t>
            </w:r>
            <w:r w:rsidR="00C761FF">
              <w:rPr>
                <w:noProof/>
                <w:webHidden/>
              </w:rPr>
              <w:fldChar w:fldCharType="end"/>
            </w:r>
          </w:hyperlink>
        </w:p>
        <w:p w:rsidR="00C761FF" w:rsidRDefault="007E2EA3">
          <w:pPr>
            <w:pStyle w:val="TOC2"/>
            <w:tabs>
              <w:tab w:val="right" w:leader="dot" w:pos="9016"/>
            </w:tabs>
            <w:rPr>
              <w:rFonts w:eastAsiaTheme="minorEastAsia"/>
              <w:noProof/>
              <w:lang w:eastAsia="en-GB"/>
            </w:rPr>
          </w:pPr>
          <w:hyperlink w:anchor="_Toc402528255" w:history="1">
            <w:r w:rsidR="00C761FF" w:rsidRPr="00A13D6D">
              <w:rPr>
                <w:rStyle w:val="Hyperlink"/>
                <w:noProof/>
              </w:rPr>
              <w:t>Funding</w:t>
            </w:r>
            <w:r w:rsidR="00C761FF">
              <w:rPr>
                <w:noProof/>
                <w:webHidden/>
              </w:rPr>
              <w:tab/>
            </w:r>
            <w:r w:rsidR="00C761FF">
              <w:rPr>
                <w:noProof/>
                <w:webHidden/>
              </w:rPr>
              <w:fldChar w:fldCharType="begin"/>
            </w:r>
            <w:r w:rsidR="00C761FF">
              <w:rPr>
                <w:noProof/>
                <w:webHidden/>
              </w:rPr>
              <w:instrText xml:space="preserve"> PAGEREF _Toc402528255 \h </w:instrText>
            </w:r>
            <w:r w:rsidR="00C761FF">
              <w:rPr>
                <w:noProof/>
                <w:webHidden/>
              </w:rPr>
            </w:r>
            <w:r w:rsidR="00C761FF">
              <w:rPr>
                <w:noProof/>
                <w:webHidden/>
              </w:rPr>
              <w:fldChar w:fldCharType="separate"/>
            </w:r>
            <w:r w:rsidR="00C761FF">
              <w:rPr>
                <w:noProof/>
                <w:webHidden/>
              </w:rPr>
              <w:t>5</w:t>
            </w:r>
            <w:r w:rsidR="00C761FF">
              <w:rPr>
                <w:noProof/>
                <w:webHidden/>
              </w:rPr>
              <w:fldChar w:fldCharType="end"/>
            </w:r>
          </w:hyperlink>
        </w:p>
        <w:p w:rsidR="00C761FF" w:rsidRDefault="007E2EA3">
          <w:pPr>
            <w:pStyle w:val="TOC2"/>
            <w:tabs>
              <w:tab w:val="right" w:leader="dot" w:pos="9016"/>
            </w:tabs>
            <w:rPr>
              <w:rFonts w:eastAsiaTheme="minorEastAsia"/>
              <w:noProof/>
              <w:lang w:eastAsia="en-GB"/>
            </w:rPr>
          </w:pPr>
          <w:hyperlink w:anchor="_Toc402528256" w:history="1">
            <w:r w:rsidR="00C761FF" w:rsidRPr="00A13D6D">
              <w:rPr>
                <w:rStyle w:val="Hyperlink"/>
                <w:noProof/>
              </w:rPr>
              <w:t>Facilities we will deliver</w:t>
            </w:r>
            <w:r w:rsidR="00C761FF">
              <w:rPr>
                <w:noProof/>
                <w:webHidden/>
              </w:rPr>
              <w:tab/>
            </w:r>
            <w:r w:rsidR="00C761FF">
              <w:rPr>
                <w:noProof/>
                <w:webHidden/>
              </w:rPr>
              <w:fldChar w:fldCharType="begin"/>
            </w:r>
            <w:r w:rsidR="00C761FF">
              <w:rPr>
                <w:noProof/>
                <w:webHidden/>
              </w:rPr>
              <w:instrText xml:space="preserve"> PAGEREF _Toc402528256 \h </w:instrText>
            </w:r>
            <w:r w:rsidR="00C761FF">
              <w:rPr>
                <w:noProof/>
                <w:webHidden/>
              </w:rPr>
            </w:r>
            <w:r w:rsidR="00C761FF">
              <w:rPr>
                <w:noProof/>
                <w:webHidden/>
              </w:rPr>
              <w:fldChar w:fldCharType="separate"/>
            </w:r>
            <w:r w:rsidR="00C761FF">
              <w:rPr>
                <w:noProof/>
                <w:webHidden/>
              </w:rPr>
              <w:t>5</w:t>
            </w:r>
            <w:r w:rsidR="00C761FF">
              <w:rPr>
                <w:noProof/>
                <w:webHidden/>
              </w:rPr>
              <w:fldChar w:fldCharType="end"/>
            </w:r>
          </w:hyperlink>
        </w:p>
        <w:p w:rsidR="00C761FF" w:rsidRDefault="007E2EA3">
          <w:pPr>
            <w:pStyle w:val="TOC2"/>
            <w:tabs>
              <w:tab w:val="right" w:leader="dot" w:pos="9016"/>
            </w:tabs>
            <w:rPr>
              <w:rFonts w:eastAsiaTheme="minorEastAsia"/>
              <w:noProof/>
              <w:lang w:eastAsia="en-GB"/>
            </w:rPr>
          </w:pPr>
          <w:hyperlink w:anchor="_Toc402528257" w:history="1">
            <w:r w:rsidR="00C761FF" w:rsidRPr="00A13D6D">
              <w:rPr>
                <w:rStyle w:val="Hyperlink"/>
                <w:noProof/>
              </w:rPr>
              <w:t>Complementary Services</w:t>
            </w:r>
            <w:r w:rsidR="00C761FF">
              <w:rPr>
                <w:noProof/>
                <w:webHidden/>
              </w:rPr>
              <w:tab/>
            </w:r>
            <w:r w:rsidR="00C761FF">
              <w:rPr>
                <w:noProof/>
                <w:webHidden/>
              </w:rPr>
              <w:fldChar w:fldCharType="begin"/>
            </w:r>
            <w:r w:rsidR="00C761FF">
              <w:rPr>
                <w:noProof/>
                <w:webHidden/>
              </w:rPr>
              <w:instrText xml:space="preserve"> PAGEREF _Toc402528257 \h </w:instrText>
            </w:r>
            <w:r w:rsidR="00C761FF">
              <w:rPr>
                <w:noProof/>
                <w:webHidden/>
              </w:rPr>
            </w:r>
            <w:r w:rsidR="00C761FF">
              <w:rPr>
                <w:noProof/>
                <w:webHidden/>
              </w:rPr>
              <w:fldChar w:fldCharType="separate"/>
            </w:r>
            <w:r w:rsidR="00C761FF">
              <w:rPr>
                <w:noProof/>
                <w:webHidden/>
              </w:rPr>
              <w:t>5</w:t>
            </w:r>
            <w:r w:rsidR="00C761FF">
              <w:rPr>
                <w:noProof/>
                <w:webHidden/>
              </w:rPr>
              <w:fldChar w:fldCharType="end"/>
            </w:r>
          </w:hyperlink>
        </w:p>
        <w:p w:rsidR="00C761FF" w:rsidRDefault="007E2EA3">
          <w:pPr>
            <w:pStyle w:val="TOC1"/>
            <w:tabs>
              <w:tab w:val="right" w:leader="dot" w:pos="9016"/>
            </w:tabs>
            <w:rPr>
              <w:rFonts w:eastAsiaTheme="minorEastAsia"/>
              <w:noProof/>
              <w:lang w:eastAsia="en-GB"/>
            </w:rPr>
          </w:pPr>
          <w:hyperlink w:anchor="_Toc402528258" w:history="1">
            <w:r w:rsidR="00C761FF" w:rsidRPr="00A13D6D">
              <w:rPr>
                <w:rStyle w:val="Hyperlink"/>
                <w:noProof/>
              </w:rPr>
              <w:t>Major Clarifications</w:t>
            </w:r>
            <w:r w:rsidR="00C761FF">
              <w:rPr>
                <w:noProof/>
                <w:webHidden/>
              </w:rPr>
              <w:tab/>
            </w:r>
            <w:r w:rsidR="00C761FF">
              <w:rPr>
                <w:noProof/>
                <w:webHidden/>
              </w:rPr>
              <w:fldChar w:fldCharType="begin"/>
            </w:r>
            <w:r w:rsidR="00C761FF">
              <w:rPr>
                <w:noProof/>
                <w:webHidden/>
              </w:rPr>
              <w:instrText xml:space="preserve"> PAGEREF _Toc402528258 \h </w:instrText>
            </w:r>
            <w:r w:rsidR="00C761FF">
              <w:rPr>
                <w:noProof/>
                <w:webHidden/>
              </w:rPr>
            </w:r>
            <w:r w:rsidR="00C761FF">
              <w:rPr>
                <w:noProof/>
                <w:webHidden/>
              </w:rPr>
              <w:fldChar w:fldCharType="separate"/>
            </w:r>
            <w:r w:rsidR="00C761FF">
              <w:rPr>
                <w:noProof/>
                <w:webHidden/>
              </w:rPr>
              <w:t>6</w:t>
            </w:r>
            <w:r w:rsidR="00C761FF">
              <w:rPr>
                <w:noProof/>
                <w:webHidden/>
              </w:rPr>
              <w:fldChar w:fldCharType="end"/>
            </w:r>
          </w:hyperlink>
        </w:p>
        <w:p w:rsidR="00C761FF" w:rsidRDefault="007E2EA3">
          <w:pPr>
            <w:pStyle w:val="TOC2"/>
            <w:tabs>
              <w:tab w:val="right" w:leader="dot" w:pos="9016"/>
            </w:tabs>
            <w:rPr>
              <w:rFonts w:eastAsiaTheme="minorEastAsia"/>
              <w:noProof/>
              <w:lang w:eastAsia="en-GB"/>
            </w:rPr>
          </w:pPr>
          <w:hyperlink w:anchor="_Toc402528259" w:history="1">
            <w:r w:rsidR="00C761FF" w:rsidRPr="00A13D6D">
              <w:rPr>
                <w:rStyle w:val="Hyperlink"/>
                <w:noProof/>
              </w:rPr>
              <w:t>Funding Sources and Grants</w:t>
            </w:r>
            <w:r w:rsidR="00C761FF">
              <w:rPr>
                <w:noProof/>
                <w:webHidden/>
              </w:rPr>
              <w:tab/>
            </w:r>
            <w:r w:rsidR="00C761FF">
              <w:rPr>
                <w:noProof/>
                <w:webHidden/>
              </w:rPr>
              <w:fldChar w:fldCharType="begin"/>
            </w:r>
            <w:r w:rsidR="00C761FF">
              <w:rPr>
                <w:noProof/>
                <w:webHidden/>
              </w:rPr>
              <w:instrText xml:space="preserve"> PAGEREF _Toc402528259 \h </w:instrText>
            </w:r>
            <w:r w:rsidR="00C761FF">
              <w:rPr>
                <w:noProof/>
                <w:webHidden/>
              </w:rPr>
            </w:r>
            <w:r w:rsidR="00C761FF">
              <w:rPr>
                <w:noProof/>
                <w:webHidden/>
              </w:rPr>
              <w:fldChar w:fldCharType="separate"/>
            </w:r>
            <w:r w:rsidR="00C761FF">
              <w:rPr>
                <w:noProof/>
                <w:webHidden/>
              </w:rPr>
              <w:t>6</w:t>
            </w:r>
            <w:r w:rsidR="00C761FF">
              <w:rPr>
                <w:noProof/>
                <w:webHidden/>
              </w:rPr>
              <w:fldChar w:fldCharType="end"/>
            </w:r>
          </w:hyperlink>
        </w:p>
        <w:p w:rsidR="00C761FF" w:rsidRDefault="007E2EA3">
          <w:pPr>
            <w:pStyle w:val="TOC2"/>
            <w:tabs>
              <w:tab w:val="right" w:leader="dot" w:pos="9016"/>
            </w:tabs>
            <w:rPr>
              <w:rFonts w:eastAsiaTheme="minorEastAsia"/>
              <w:noProof/>
              <w:lang w:eastAsia="en-GB"/>
            </w:rPr>
          </w:pPr>
          <w:hyperlink w:anchor="_Toc402528260" w:history="1">
            <w:r w:rsidR="00C761FF" w:rsidRPr="00A13D6D">
              <w:rPr>
                <w:rStyle w:val="Hyperlink"/>
                <w:noProof/>
              </w:rPr>
              <w:t>Site Ownership</w:t>
            </w:r>
            <w:r w:rsidR="00C761FF">
              <w:rPr>
                <w:noProof/>
                <w:webHidden/>
              </w:rPr>
              <w:tab/>
            </w:r>
            <w:r w:rsidR="00C761FF">
              <w:rPr>
                <w:noProof/>
                <w:webHidden/>
              </w:rPr>
              <w:fldChar w:fldCharType="begin"/>
            </w:r>
            <w:r w:rsidR="00C761FF">
              <w:rPr>
                <w:noProof/>
                <w:webHidden/>
              </w:rPr>
              <w:instrText xml:space="preserve"> PAGEREF _Toc402528260 \h </w:instrText>
            </w:r>
            <w:r w:rsidR="00C761FF">
              <w:rPr>
                <w:noProof/>
                <w:webHidden/>
              </w:rPr>
            </w:r>
            <w:r w:rsidR="00C761FF">
              <w:rPr>
                <w:noProof/>
                <w:webHidden/>
              </w:rPr>
              <w:fldChar w:fldCharType="separate"/>
            </w:r>
            <w:r w:rsidR="00C761FF">
              <w:rPr>
                <w:noProof/>
                <w:webHidden/>
              </w:rPr>
              <w:t>8</w:t>
            </w:r>
            <w:r w:rsidR="00C761FF">
              <w:rPr>
                <w:noProof/>
                <w:webHidden/>
              </w:rPr>
              <w:fldChar w:fldCharType="end"/>
            </w:r>
          </w:hyperlink>
        </w:p>
        <w:p w:rsidR="00C761FF" w:rsidRDefault="007E2EA3">
          <w:pPr>
            <w:pStyle w:val="TOC2"/>
            <w:tabs>
              <w:tab w:val="right" w:leader="dot" w:pos="9016"/>
            </w:tabs>
            <w:rPr>
              <w:rFonts w:eastAsiaTheme="minorEastAsia"/>
              <w:noProof/>
              <w:lang w:eastAsia="en-GB"/>
            </w:rPr>
          </w:pPr>
          <w:hyperlink w:anchor="_Toc402528261" w:history="1">
            <w:r w:rsidR="00C761FF" w:rsidRPr="00A13D6D">
              <w:rPr>
                <w:rStyle w:val="Hyperlink"/>
                <w:noProof/>
              </w:rPr>
              <w:t>Revenue &amp; Costs</w:t>
            </w:r>
            <w:r w:rsidR="00C761FF">
              <w:rPr>
                <w:noProof/>
                <w:webHidden/>
              </w:rPr>
              <w:tab/>
            </w:r>
            <w:r w:rsidR="00C761FF">
              <w:rPr>
                <w:noProof/>
                <w:webHidden/>
              </w:rPr>
              <w:fldChar w:fldCharType="begin"/>
            </w:r>
            <w:r w:rsidR="00C761FF">
              <w:rPr>
                <w:noProof/>
                <w:webHidden/>
              </w:rPr>
              <w:instrText xml:space="preserve"> PAGEREF _Toc402528261 \h </w:instrText>
            </w:r>
            <w:r w:rsidR="00C761FF">
              <w:rPr>
                <w:noProof/>
                <w:webHidden/>
              </w:rPr>
            </w:r>
            <w:r w:rsidR="00C761FF">
              <w:rPr>
                <w:noProof/>
                <w:webHidden/>
              </w:rPr>
              <w:fldChar w:fldCharType="separate"/>
            </w:r>
            <w:r w:rsidR="00C761FF">
              <w:rPr>
                <w:noProof/>
                <w:webHidden/>
              </w:rPr>
              <w:t>10</w:t>
            </w:r>
            <w:r w:rsidR="00C761FF">
              <w:rPr>
                <w:noProof/>
                <w:webHidden/>
              </w:rPr>
              <w:fldChar w:fldCharType="end"/>
            </w:r>
          </w:hyperlink>
        </w:p>
        <w:p w:rsidR="00C761FF" w:rsidRDefault="007E2EA3">
          <w:pPr>
            <w:pStyle w:val="TOC2"/>
            <w:tabs>
              <w:tab w:val="right" w:leader="dot" w:pos="9016"/>
            </w:tabs>
            <w:rPr>
              <w:rFonts w:eastAsiaTheme="minorEastAsia"/>
              <w:noProof/>
              <w:lang w:eastAsia="en-GB"/>
            </w:rPr>
          </w:pPr>
          <w:hyperlink w:anchor="_Toc402528262" w:history="1">
            <w:r w:rsidR="00C761FF" w:rsidRPr="00A13D6D">
              <w:rPr>
                <w:rStyle w:val="Hyperlink"/>
                <w:noProof/>
              </w:rPr>
              <w:t>Accommodation</w:t>
            </w:r>
            <w:r w:rsidR="00C761FF">
              <w:rPr>
                <w:noProof/>
                <w:webHidden/>
              </w:rPr>
              <w:tab/>
            </w:r>
            <w:r w:rsidR="00C761FF">
              <w:rPr>
                <w:noProof/>
                <w:webHidden/>
              </w:rPr>
              <w:fldChar w:fldCharType="begin"/>
            </w:r>
            <w:r w:rsidR="00C761FF">
              <w:rPr>
                <w:noProof/>
                <w:webHidden/>
              </w:rPr>
              <w:instrText xml:space="preserve"> PAGEREF _Toc402528262 \h </w:instrText>
            </w:r>
            <w:r w:rsidR="00C761FF">
              <w:rPr>
                <w:noProof/>
                <w:webHidden/>
              </w:rPr>
            </w:r>
            <w:r w:rsidR="00C761FF">
              <w:rPr>
                <w:noProof/>
                <w:webHidden/>
              </w:rPr>
              <w:fldChar w:fldCharType="separate"/>
            </w:r>
            <w:r w:rsidR="00C761FF">
              <w:rPr>
                <w:noProof/>
                <w:webHidden/>
              </w:rPr>
              <w:t>13</w:t>
            </w:r>
            <w:r w:rsidR="00C761FF">
              <w:rPr>
                <w:noProof/>
                <w:webHidden/>
              </w:rPr>
              <w:fldChar w:fldCharType="end"/>
            </w:r>
          </w:hyperlink>
        </w:p>
        <w:p w:rsidR="00C761FF" w:rsidRDefault="007E2EA3">
          <w:pPr>
            <w:pStyle w:val="TOC1"/>
            <w:tabs>
              <w:tab w:val="right" w:leader="dot" w:pos="9016"/>
            </w:tabs>
            <w:rPr>
              <w:rFonts w:eastAsiaTheme="minorEastAsia"/>
              <w:noProof/>
              <w:lang w:eastAsia="en-GB"/>
            </w:rPr>
          </w:pPr>
          <w:hyperlink w:anchor="_Toc402528263" w:history="1">
            <w:r w:rsidR="00C761FF" w:rsidRPr="00A13D6D">
              <w:rPr>
                <w:rStyle w:val="Hyperlink"/>
                <w:noProof/>
              </w:rPr>
              <w:t>Additional Information</w:t>
            </w:r>
            <w:r w:rsidR="00C761FF">
              <w:rPr>
                <w:noProof/>
                <w:webHidden/>
              </w:rPr>
              <w:tab/>
            </w:r>
            <w:r w:rsidR="00C761FF">
              <w:rPr>
                <w:noProof/>
                <w:webHidden/>
              </w:rPr>
              <w:fldChar w:fldCharType="begin"/>
            </w:r>
            <w:r w:rsidR="00C761FF">
              <w:rPr>
                <w:noProof/>
                <w:webHidden/>
              </w:rPr>
              <w:instrText xml:space="preserve"> PAGEREF _Toc402528263 \h </w:instrText>
            </w:r>
            <w:r w:rsidR="00C761FF">
              <w:rPr>
                <w:noProof/>
                <w:webHidden/>
              </w:rPr>
            </w:r>
            <w:r w:rsidR="00C761FF">
              <w:rPr>
                <w:noProof/>
                <w:webHidden/>
              </w:rPr>
              <w:fldChar w:fldCharType="separate"/>
            </w:r>
            <w:r w:rsidR="00C761FF">
              <w:rPr>
                <w:noProof/>
                <w:webHidden/>
              </w:rPr>
              <w:t>14</w:t>
            </w:r>
            <w:r w:rsidR="00C761FF">
              <w:rPr>
                <w:noProof/>
                <w:webHidden/>
              </w:rPr>
              <w:fldChar w:fldCharType="end"/>
            </w:r>
          </w:hyperlink>
        </w:p>
        <w:p w:rsidR="000B666E" w:rsidRDefault="000B666E">
          <w:r>
            <w:fldChar w:fldCharType="end"/>
          </w:r>
        </w:p>
      </w:sdtContent>
    </w:sdt>
    <w:p w:rsidR="000F65F9" w:rsidRDefault="000F65F9" w:rsidP="000F65F9">
      <w:pPr>
        <w:rPr>
          <w:lang w:eastAsia="en-GB"/>
        </w:rPr>
      </w:pPr>
    </w:p>
    <w:p w:rsidR="000B666E" w:rsidRDefault="000B666E" w:rsidP="000F65F9">
      <w:pPr>
        <w:rPr>
          <w:lang w:eastAsia="en-GB"/>
        </w:rPr>
      </w:pPr>
    </w:p>
    <w:p w:rsidR="00BF4B8A" w:rsidRDefault="00BF4B8A">
      <w:pPr>
        <w:rPr>
          <w:lang w:eastAsia="en-GB"/>
        </w:rPr>
      </w:pPr>
      <w:r>
        <w:rPr>
          <w:lang w:eastAsia="en-GB"/>
        </w:rPr>
        <w:br w:type="page"/>
      </w:r>
    </w:p>
    <w:p w:rsidR="00C30C94" w:rsidRPr="004C4322" w:rsidRDefault="00C30C94" w:rsidP="004C4322">
      <w:pPr>
        <w:pStyle w:val="Heading1"/>
      </w:pPr>
      <w:bookmarkStart w:id="2" w:name="_Toc402528250"/>
      <w:r w:rsidRPr="004C4322">
        <w:lastRenderedPageBreak/>
        <w:t>Introduction</w:t>
      </w:r>
      <w:bookmarkEnd w:id="2"/>
    </w:p>
    <w:p w:rsidR="003072CE" w:rsidRDefault="00C30C94" w:rsidP="001A2913">
      <w:pPr>
        <w:rPr>
          <w:lang w:eastAsia="en-GB"/>
        </w:rPr>
      </w:pPr>
      <w:r>
        <w:rPr>
          <w:lang w:eastAsia="en-GB"/>
        </w:rPr>
        <w:t xml:space="preserve">Oxford City Council has </w:t>
      </w:r>
      <w:r w:rsidR="003072CE">
        <w:rPr>
          <w:lang w:eastAsia="en-GB"/>
        </w:rPr>
        <w:t xml:space="preserve">asked for a number of clarifications regarding the community bid to take over operation of </w:t>
      </w:r>
      <w:r>
        <w:rPr>
          <w:lang w:eastAsia="en-GB"/>
        </w:rPr>
        <w:t xml:space="preserve">the site in Temple Road, Cowley, known as Temple Cowley Pools. This document is </w:t>
      </w:r>
      <w:r w:rsidR="003072CE">
        <w:rPr>
          <w:lang w:eastAsia="en-GB"/>
        </w:rPr>
        <w:t>the community’s response to these requests for clarifications, a response to the emails from D Ashworth to N Gibson (</w:t>
      </w:r>
      <w:r w:rsidR="00150F30">
        <w:rPr>
          <w:lang w:eastAsia="en-GB"/>
        </w:rPr>
        <w:t>15</w:t>
      </w:r>
      <w:r w:rsidR="00150F30" w:rsidRPr="00150F30">
        <w:rPr>
          <w:vertAlign w:val="superscript"/>
          <w:lang w:eastAsia="en-GB"/>
        </w:rPr>
        <w:t>th</w:t>
      </w:r>
      <w:r w:rsidR="00150F30">
        <w:rPr>
          <w:lang w:eastAsia="en-GB"/>
        </w:rPr>
        <w:t xml:space="preserve"> </w:t>
      </w:r>
      <w:r w:rsidR="003072CE">
        <w:rPr>
          <w:lang w:eastAsia="en-GB"/>
        </w:rPr>
        <w:t xml:space="preserve">and </w:t>
      </w:r>
      <w:r w:rsidR="00150F30">
        <w:rPr>
          <w:lang w:eastAsia="en-GB"/>
        </w:rPr>
        <w:t>16</w:t>
      </w:r>
      <w:r w:rsidR="00150F30" w:rsidRPr="00150F30">
        <w:rPr>
          <w:vertAlign w:val="superscript"/>
          <w:lang w:eastAsia="en-GB"/>
        </w:rPr>
        <w:t>th</w:t>
      </w:r>
      <w:r w:rsidR="00150F30">
        <w:rPr>
          <w:lang w:eastAsia="en-GB"/>
        </w:rPr>
        <w:t xml:space="preserve"> October 2014</w:t>
      </w:r>
      <w:r w:rsidR="003072CE">
        <w:rPr>
          <w:lang w:eastAsia="en-GB"/>
        </w:rPr>
        <w:t>) and the meeting on 20</w:t>
      </w:r>
      <w:r w:rsidR="003072CE" w:rsidRPr="003072CE">
        <w:rPr>
          <w:vertAlign w:val="superscript"/>
          <w:lang w:eastAsia="en-GB"/>
        </w:rPr>
        <w:t>th</w:t>
      </w:r>
      <w:r w:rsidR="003072CE">
        <w:rPr>
          <w:lang w:eastAsia="en-GB"/>
        </w:rPr>
        <w:t xml:space="preserve"> October 2014 between J Winfield and D Ashworth representing Oxford City Council and </w:t>
      </w:r>
      <w:r w:rsidR="00150F30">
        <w:rPr>
          <w:lang w:eastAsia="en-GB"/>
        </w:rPr>
        <w:t xml:space="preserve">members of </w:t>
      </w:r>
      <w:r w:rsidR="003072CE">
        <w:rPr>
          <w:lang w:eastAsia="en-GB"/>
        </w:rPr>
        <w:t>the SaveTCP community interest company.</w:t>
      </w:r>
    </w:p>
    <w:p w:rsidR="003072CE" w:rsidRDefault="003072CE" w:rsidP="001A2913">
      <w:pPr>
        <w:rPr>
          <w:lang w:eastAsia="en-GB"/>
        </w:rPr>
      </w:pPr>
      <w:r>
        <w:rPr>
          <w:lang w:eastAsia="en-GB"/>
        </w:rPr>
        <w:t>The document layout comprises this introduction, an overview section describing a revision to the general narrative and the</w:t>
      </w:r>
      <w:r w:rsidR="00115B8D">
        <w:rPr>
          <w:lang w:eastAsia="en-GB"/>
        </w:rPr>
        <w:t>n the clarifications themselves along with additional relevant information.</w:t>
      </w:r>
    </w:p>
    <w:p w:rsidR="00C761FF" w:rsidRDefault="00C761FF" w:rsidP="001A2913">
      <w:pPr>
        <w:rPr>
          <w:lang w:eastAsia="en-GB"/>
        </w:rPr>
      </w:pPr>
      <w:proofErr w:type="spellStart"/>
      <w:r>
        <w:rPr>
          <w:lang w:eastAsia="en-GB"/>
        </w:rPr>
        <w:t>SaveTCP</w:t>
      </w:r>
      <w:proofErr w:type="spellEnd"/>
      <w:r>
        <w:rPr>
          <w:lang w:eastAsia="en-GB"/>
        </w:rPr>
        <w:t xml:space="preserve"> </w:t>
      </w:r>
      <w:proofErr w:type="spellStart"/>
      <w:r>
        <w:rPr>
          <w:lang w:eastAsia="en-GB"/>
        </w:rPr>
        <w:t>cic</w:t>
      </w:r>
      <w:proofErr w:type="spellEnd"/>
      <w:r>
        <w:rPr>
          <w:lang w:eastAsia="en-GB"/>
        </w:rPr>
        <w:t xml:space="preserve"> and the community we represent would welcome any further discussion about these clarifications or any other aspect of our proposal to retain and operate Temple Cowley Pools.</w:t>
      </w:r>
    </w:p>
    <w:p w:rsidR="00C30C94" w:rsidRDefault="00C30C94" w:rsidP="001A2913">
      <w:pPr>
        <w:rPr>
          <w:lang w:eastAsia="en-GB"/>
        </w:rPr>
      </w:pPr>
      <w:r>
        <w:rPr>
          <w:lang w:eastAsia="en-GB"/>
        </w:rPr>
        <w:t xml:space="preserve">For all correspondence in relation to this </w:t>
      </w:r>
      <w:r w:rsidR="003072CE">
        <w:rPr>
          <w:lang w:eastAsia="en-GB"/>
        </w:rPr>
        <w:t>clarification document</w:t>
      </w:r>
      <w:r>
        <w:rPr>
          <w:lang w:eastAsia="en-GB"/>
        </w:rPr>
        <w:t>, please contact:</w:t>
      </w:r>
    </w:p>
    <w:p w:rsidR="00C30C94" w:rsidRDefault="00C30C94" w:rsidP="001A2913">
      <w:pPr>
        <w:rPr>
          <w:lang w:eastAsia="en-GB"/>
        </w:rPr>
      </w:pPr>
      <w:r>
        <w:rPr>
          <w:lang w:eastAsia="en-GB"/>
        </w:rPr>
        <w:t>Nigel Gibson</w:t>
      </w:r>
      <w:r>
        <w:rPr>
          <w:lang w:eastAsia="en-GB"/>
        </w:rPr>
        <w:br/>
        <w:t>Director</w:t>
      </w:r>
      <w:r>
        <w:rPr>
          <w:lang w:eastAsia="en-GB"/>
        </w:rPr>
        <w:br/>
      </w:r>
      <w:proofErr w:type="spellStart"/>
      <w:r>
        <w:rPr>
          <w:lang w:eastAsia="en-GB"/>
        </w:rPr>
        <w:t>SaveTCP</w:t>
      </w:r>
      <w:proofErr w:type="spellEnd"/>
      <w:r>
        <w:rPr>
          <w:lang w:eastAsia="en-GB"/>
        </w:rPr>
        <w:t xml:space="preserve"> </w:t>
      </w:r>
      <w:proofErr w:type="spellStart"/>
      <w:r>
        <w:rPr>
          <w:lang w:eastAsia="en-GB"/>
        </w:rPr>
        <w:t>cic</w:t>
      </w:r>
      <w:proofErr w:type="spellEnd"/>
      <w:r>
        <w:rPr>
          <w:lang w:eastAsia="en-GB"/>
        </w:rPr>
        <w:br/>
      </w:r>
      <w:hyperlink r:id="rId11" w:history="1">
        <w:r w:rsidRPr="001A2913">
          <w:t>nigelgibson@hotmail.com</w:t>
        </w:r>
      </w:hyperlink>
      <w:r w:rsidR="00116EE6">
        <w:rPr>
          <w:lang w:eastAsia="en-GB"/>
        </w:rPr>
        <w:br/>
        <w:t>07807 842 307</w:t>
      </w:r>
    </w:p>
    <w:p w:rsidR="00116EE6" w:rsidRDefault="00116EE6">
      <w:pPr>
        <w:rPr>
          <w:rFonts w:asciiTheme="majorHAnsi" w:eastAsiaTheme="majorEastAsia" w:hAnsiTheme="majorHAnsi" w:cstheme="majorBidi"/>
          <w:color w:val="2E74B5" w:themeColor="accent1" w:themeShade="BF"/>
          <w:sz w:val="32"/>
          <w:szCs w:val="32"/>
        </w:rPr>
      </w:pPr>
      <w:r>
        <w:br w:type="page"/>
      </w:r>
    </w:p>
    <w:p w:rsidR="008221CA" w:rsidRPr="008221CA" w:rsidRDefault="003072CE" w:rsidP="008829D9">
      <w:pPr>
        <w:pStyle w:val="Heading1"/>
        <w:spacing w:before="0"/>
      </w:pPr>
      <w:bookmarkStart w:id="3" w:name="_Toc402528251"/>
      <w:r>
        <w:lastRenderedPageBreak/>
        <w:t>Overview</w:t>
      </w:r>
      <w:bookmarkEnd w:id="3"/>
    </w:p>
    <w:p w:rsidR="003072CE" w:rsidRDefault="003072CE" w:rsidP="003072CE">
      <w:r>
        <w:t>Oxford City Council has required that we present a single preferred option</w:t>
      </w:r>
      <w:r w:rsidR="00115B8D">
        <w:t>. In order to do this we have made a number of assumptions which we would seek to clarify and validate at the earliest opportunity.</w:t>
      </w:r>
      <w:r>
        <w:t xml:space="preserve">  </w:t>
      </w:r>
    </w:p>
    <w:p w:rsidR="003072CE" w:rsidRDefault="003072CE" w:rsidP="008829D9">
      <w:pPr>
        <w:pStyle w:val="Heading2"/>
        <w:spacing w:before="0"/>
      </w:pPr>
      <w:bookmarkStart w:id="4" w:name="_Toc402528252"/>
      <w:r>
        <w:t>Key Revisions</w:t>
      </w:r>
      <w:bookmarkEnd w:id="4"/>
    </w:p>
    <w:p w:rsidR="003072CE" w:rsidRDefault="003072CE" w:rsidP="00796C65">
      <w:pPr>
        <w:pStyle w:val="ListParagraph"/>
        <w:numPr>
          <w:ilvl w:val="0"/>
          <w:numId w:val="8"/>
        </w:numPr>
      </w:pPr>
      <w:r>
        <w:t>Temple Cowley Pools will operate continuously as a health and fitness facility from Day 1 – TUPE provisions are likely to apply</w:t>
      </w:r>
    </w:p>
    <w:p w:rsidR="00150F30" w:rsidRDefault="00150F30" w:rsidP="00796C65">
      <w:pPr>
        <w:pStyle w:val="ListParagraph"/>
        <w:numPr>
          <w:ilvl w:val="0"/>
          <w:numId w:val="8"/>
        </w:numPr>
      </w:pPr>
      <w:r>
        <w:t>Temple Cowley Pools will continue to operate in a way to be agreed with Fusion and Oxford City Council while due diligence, TUPE consultation and a pre-contract take-on activities are complete; we are assuming this period will be from when Temple Cowley Pools is scheduled to close (current public information early 2015) to end of March 2015</w:t>
      </w:r>
    </w:p>
    <w:p w:rsidR="00150F30" w:rsidRDefault="00150F30" w:rsidP="00796C65">
      <w:pPr>
        <w:pStyle w:val="ListParagraph"/>
        <w:numPr>
          <w:ilvl w:val="0"/>
          <w:numId w:val="8"/>
        </w:numPr>
      </w:pPr>
      <w:r>
        <w:t xml:space="preserve">Transfer of operation to </w:t>
      </w:r>
      <w:proofErr w:type="spellStart"/>
      <w:r>
        <w:t>SaveTCP</w:t>
      </w:r>
      <w:proofErr w:type="spellEnd"/>
      <w:r>
        <w:t xml:space="preserve"> </w:t>
      </w:r>
      <w:proofErr w:type="spellStart"/>
      <w:r>
        <w:t>cic</w:t>
      </w:r>
      <w:proofErr w:type="spellEnd"/>
      <w:r>
        <w:t xml:space="preserve"> from the start of April 2015 </w:t>
      </w:r>
    </w:p>
    <w:p w:rsidR="003072CE" w:rsidRDefault="003072CE" w:rsidP="00796C65">
      <w:pPr>
        <w:pStyle w:val="ListParagraph"/>
        <w:numPr>
          <w:ilvl w:val="0"/>
          <w:numId w:val="8"/>
        </w:numPr>
      </w:pPr>
      <w:r>
        <w:t>Temple Cowley Pools will remain open to the public during any rebuilding works</w:t>
      </w:r>
    </w:p>
    <w:p w:rsidR="003072CE" w:rsidRDefault="003072CE" w:rsidP="00796C65">
      <w:pPr>
        <w:pStyle w:val="ListParagraph"/>
        <w:numPr>
          <w:ilvl w:val="0"/>
          <w:numId w:val="8"/>
        </w:numPr>
      </w:pPr>
      <w:r>
        <w:t>Oxford City Council will retain the freehold of the site, while the centre is operated on a 125 year lease at a peppercorn rent</w:t>
      </w:r>
    </w:p>
    <w:p w:rsidR="00115B8D" w:rsidRDefault="00115B8D" w:rsidP="00796C65">
      <w:pPr>
        <w:pStyle w:val="ListParagraph"/>
        <w:numPr>
          <w:ilvl w:val="0"/>
          <w:numId w:val="8"/>
        </w:numPr>
      </w:pPr>
      <w:r>
        <w:t>Continuous improvement programme that minimises impact on operation of the health and fitness facility and supports increase in footfall</w:t>
      </w:r>
    </w:p>
    <w:p w:rsidR="00115B8D" w:rsidRDefault="00115B8D" w:rsidP="00796C65">
      <w:pPr>
        <w:pStyle w:val="ListParagraph"/>
        <w:numPr>
          <w:ilvl w:val="0"/>
          <w:numId w:val="8"/>
        </w:numPr>
      </w:pPr>
      <w:r>
        <w:t>Viable operation of health and fitness centre not dependent on residential housing construction</w:t>
      </w:r>
    </w:p>
    <w:p w:rsidR="003072CE" w:rsidRDefault="00115B8D" w:rsidP="00796C65">
      <w:pPr>
        <w:pStyle w:val="ListParagraph"/>
        <w:numPr>
          <w:ilvl w:val="0"/>
          <w:numId w:val="8"/>
        </w:numPr>
      </w:pPr>
      <w:r>
        <w:t xml:space="preserve">Residential housing construction enables development of new </w:t>
      </w:r>
      <w:proofErr w:type="spellStart"/>
      <w:r>
        <w:t>dryside</w:t>
      </w:r>
      <w:proofErr w:type="spellEnd"/>
      <w:r>
        <w:t xml:space="preserve"> facilities. Timetable for this decoupled from health &amp; fitness centre operation.</w:t>
      </w:r>
    </w:p>
    <w:p w:rsidR="008221CA" w:rsidRPr="003D0582" w:rsidRDefault="008221CA" w:rsidP="008829D9">
      <w:pPr>
        <w:pStyle w:val="Heading2"/>
        <w:spacing w:before="0"/>
      </w:pPr>
      <w:bookmarkStart w:id="5" w:name="_Toc402528253"/>
      <w:r w:rsidRPr="003D0582">
        <w:t>Timeline</w:t>
      </w:r>
      <w:bookmarkEnd w:id="5"/>
    </w:p>
    <w:p w:rsidR="00F36320" w:rsidRPr="00057FA3" w:rsidRDefault="00115B8D" w:rsidP="008829D9">
      <w:pPr>
        <w:spacing w:before="0" w:after="0" w:line="341" w:lineRule="atLeast"/>
        <w:rPr>
          <w:rFonts w:ascii="Calibri" w:eastAsia="Times New Roman" w:hAnsi="Calibri" w:cs="Arial"/>
          <w:color w:val="000000"/>
          <w:lang w:eastAsia="en-GB"/>
        </w:rPr>
      </w:pPr>
      <w:r>
        <w:rPr>
          <w:rFonts w:ascii="Calibri" w:eastAsia="Times New Roman" w:hAnsi="Calibri" w:cs="Arial"/>
          <w:b/>
          <w:i/>
          <w:color w:val="000000"/>
          <w:lang w:eastAsia="en-GB"/>
        </w:rPr>
        <w:t>Nov/Dec</w:t>
      </w:r>
      <w:r w:rsidR="00116EE6" w:rsidRPr="00057FA3">
        <w:rPr>
          <w:rFonts w:ascii="Calibri" w:eastAsia="Times New Roman" w:hAnsi="Calibri" w:cs="Arial"/>
          <w:b/>
          <w:i/>
          <w:color w:val="000000"/>
          <w:lang w:eastAsia="en-GB"/>
        </w:rPr>
        <w:t xml:space="preserve">: </w:t>
      </w:r>
      <w:r w:rsidR="008221CA" w:rsidRPr="00ED003D">
        <w:t xml:space="preserve">City Executive Board approves proposal </w:t>
      </w:r>
    </w:p>
    <w:p w:rsidR="008221CA" w:rsidRPr="00057FA3" w:rsidRDefault="00115B8D" w:rsidP="008829D9">
      <w:pPr>
        <w:spacing w:before="0" w:after="0" w:line="341" w:lineRule="atLeast"/>
        <w:rPr>
          <w:rFonts w:ascii="Calibri" w:eastAsia="Times New Roman" w:hAnsi="Calibri" w:cs="Arial"/>
          <w:color w:val="000000"/>
          <w:lang w:eastAsia="en-GB"/>
        </w:rPr>
      </w:pPr>
      <w:r>
        <w:rPr>
          <w:rFonts w:ascii="Calibri" w:eastAsia="Times New Roman" w:hAnsi="Calibri" w:cs="Arial"/>
          <w:b/>
          <w:i/>
          <w:color w:val="000000"/>
          <w:lang w:eastAsia="en-GB"/>
        </w:rPr>
        <w:t>Dec 2014/Mar 2015</w:t>
      </w:r>
      <w:r w:rsidR="00004FFA" w:rsidRPr="00057FA3">
        <w:rPr>
          <w:rFonts w:ascii="Calibri" w:eastAsia="Times New Roman" w:hAnsi="Calibri" w:cs="Arial"/>
          <w:b/>
          <w:i/>
          <w:color w:val="000000"/>
          <w:lang w:eastAsia="en-GB"/>
        </w:rPr>
        <w:t>:</w:t>
      </w:r>
      <w:r>
        <w:rPr>
          <w:rFonts w:ascii="Calibri" w:eastAsia="Times New Roman" w:hAnsi="Calibri" w:cs="Arial"/>
          <w:b/>
          <w:i/>
          <w:color w:val="000000"/>
          <w:lang w:eastAsia="en-GB"/>
        </w:rPr>
        <w:t xml:space="preserve"> </w:t>
      </w:r>
      <w:r w:rsidRPr="00115B8D">
        <w:rPr>
          <w:rFonts w:ascii="Calibri" w:eastAsia="Times New Roman" w:hAnsi="Calibri" w:cs="Arial"/>
          <w:color w:val="000000"/>
          <w:lang w:eastAsia="en-GB"/>
        </w:rPr>
        <w:t>Due diligence</w:t>
      </w:r>
      <w:r>
        <w:rPr>
          <w:rFonts w:ascii="Calibri" w:eastAsia="Times New Roman" w:hAnsi="Calibri" w:cs="Arial"/>
          <w:color w:val="000000"/>
          <w:lang w:eastAsia="en-GB"/>
        </w:rPr>
        <w:t>, TUPE consultation</w:t>
      </w:r>
      <w:proofErr w:type="gramStart"/>
      <w:r>
        <w:rPr>
          <w:rFonts w:ascii="Calibri" w:eastAsia="Times New Roman" w:hAnsi="Calibri" w:cs="Arial"/>
          <w:color w:val="000000"/>
          <w:lang w:eastAsia="en-GB"/>
        </w:rPr>
        <w:t xml:space="preserve">, </w:t>
      </w:r>
      <w:r w:rsidRPr="00115B8D">
        <w:rPr>
          <w:rFonts w:ascii="Calibri" w:eastAsia="Times New Roman" w:hAnsi="Calibri" w:cs="Arial"/>
          <w:color w:val="000000"/>
          <w:lang w:eastAsia="en-GB"/>
        </w:rPr>
        <w:t xml:space="preserve"> </w:t>
      </w:r>
      <w:r w:rsidR="00150F30">
        <w:rPr>
          <w:rFonts w:ascii="Calibri" w:eastAsia="Times New Roman" w:hAnsi="Calibri" w:cs="Arial"/>
          <w:color w:val="000000"/>
          <w:lang w:eastAsia="en-GB"/>
        </w:rPr>
        <w:t>pre</w:t>
      </w:r>
      <w:proofErr w:type="gramEnd"/>
      <w:r w:rsidR="00150F30">
        <w:rPr>
          <w:rFonts w:ascii="Calibri" w:eastAsia="Times New Roman" w:hAnsi="Calibri" w:cs="Arial"/>
          <w:color w:val="000000"/>
          <w:lang w:eastAsia="en-GB"/>
        </w:rPr>
        <w:t>-contract take-on activities</w:t>
      </w:r>
    </w:p>
    <w:p w:rsidR="008221CA" w:rsidRPr="00057FA3" w:rsidRDefault="00115B8D" w:rsidP="00796C65">
      <w:pPr>
        <w:pStyle w:val="ListParagraph"/>
        <w:numPr>
          <w:ilvl w:val="0"/>
          <w:numId w:val="1"/>
        </w:numPr>
        <w:spacing w:before="0" w:after="0" w:line="341" w:lineRule="atLeast"/>
        <w:rPr>
          <w:rFonts w:ascii="Calibri" w:eastAsia="Times New Roman" w:hAnsi="Calibri" w:cs="Arial"/>
          <w:color w:val="000000"/>
          <w:lang w:eastAsia="en-GB"/>
        </w:rPr>
      </w:pPr>
      <w:r>
        <w:rPr>
          <w:rFonts w:ascii="Calibri" w:eastAsia="Times New Roman" w:hAnsi="Calibri" w:cs="Arial"/>
          <w:color w:val="000000"/>
          <w:lang w:eastAsia="en-GB"/>
        </w:rPr>
        <w:t>A</w:t>
      </w:r>
      <w:r w:rsidR="00057FA3" w:rsidRPr="00057FA3">
        <w:rPr>
          <w:rFonts w:ascii="Calibri" w:eastAsia="Times New Roman" w:hAnsi="Calibri" w:cs="Arial"/>
          <w:color w:val="000000"/>
          <w:lang w:eastAsia="en-GB"/>
        </w:rPr>
        <w:t>greement</w:t>
      </w:r>
      <w:r w:rsidR="008221CA" w:rsidRPr="00057FA3">
        <w:rPr>
          <w:rFonts w:ascii="Calibri" w:eastAsia="Times New Roman" w:hAnsi="Calibri" w:cs="Arial"/>
          <w:color w:val="000000"/>
          <w:lang w:eastAsia="en-GB"/>
        </w:rPr>
        <w:t xml:space="preserve"> with Council – partners, operating models, funding, acceptance criteria, commercials</w:t>
      </w:r>
    </w:p>
    <w:p w:rsidR="003D0582" w:rsidRDefault="003D0582" w:rsidP="00796C65">
      <w:pPr>
        <w:pStyle w:val="ListParagraph"/>
        <w:numPr>
          <w:ilvl w:val="0"/>
          <w:numId w:val="1"/>
        </w:numPr>
        <w:spacing w:before="0" w:after="0" w:line="341" w:lineRule="atLeast"/>
        <w:rPr>
          <w:rFonts w:ascii="Calibri" w:eastAsia="Times New Roman" w:hAnsi="Calibri" w:cs="Arial"/>
          <w:color w:val="000000"/>
          <w:lang w:eastAsia="en-GB"/>
        </w:rPr>
      </w:pPr>
      <w:r w:rsidRPr="00057FA3">
        <w:rPr>
          <w:rFonts w:ascii="Calibri" w:eastAsia="Times New Roman" w:hAnsi="Calibri" w:cs="Arial"/>
          <w:color w:val="000000"/>
          <w:lang w:eastAsia="en-GB"/>
        </w:rPr>
        <w:t>Due diligence – building physical condition, feasibility checks</w:t>
      </w:r>
    </w:p>
    <w:p w:rsidR="00115B8D" w:rsidRPr="00057FA3" w:rsidRDefault="00115B8D" w:rsidP="00796C65">
      <w:pPr>
        <w:pStyle w:val="ListParagraph"/>
        <w:numPr>
          <w:ilvl w:val="0"/>
          <w:numId w:val="1"/>
        </w:numPr>
        <w:spacing w:before="0" w:after="0" w:line="341" w:lineRule="atLeast"/>
        <w:rPr>
          <w:rFonts w:ascii="Calibri" w:eastAsia="Times New Roman" w:hAnsi="Calibri" w:cs="Arial"/>
          <w:color w:val="000000"/>
          <w:lang w:eastAsia="en-GB"/>
        </w:rPr>
      </w:pPr>
      <w:r>
        <w:rPr>
          <w:rFonts w:ascii="Calibri" w:eastAsia="Times New Roman" w:hAnsi="Calibri" w:cs="Arial"/>
          <w:color w:val="000000"/>
          <w:lang w:eastAsia="en-GB"/>
        </w:rPr>
        <w:t>TUPE consultation</w:t>
      </w:r>
    </w:p>
    <w:p w:rsidR="003D0582" w:rsidRPr="00057FA3" w:rsidRDefault="003D0582" w:rsidP="00796C65">
      <w:pPr>
        <w:pStyle w:val="ListParagraph"/>
        <w:numPr>
          <w:ilvl w:val="0"/>
          <w:numId w:val="1"/>
        </w:numPr>
        <w:spacing w:before="0" w:after="0" w:line="341" w:lineRule="atLeast"/>
        <w:rPr>
          <w:rFonts w:ascii="Calibri" w:eastAsia="Times New Roman" w:hAnsi="Calibri" w:cs="Arial"/>
          <w:color w:val="000000"/>
          <w:lang w:eastAsia="en-GB"/>
        </w:rPr>
      </w:pPr>
      <w:r w:rsidRPr="00057FA3">
        <w:rPr>
          <w:rFonts w:ascii="Calibri" w:eastAsia="Times New Roman" w:hAnsi="Calibri" w:cs="Arial"/>
          <w:color w:val="000000"/>
          <w:lang w:eastAsia="en-GB"/>
        </w:rPr>
        <w:t>Development – partner confirmation, design refinement</w:t>
      </w:r>
    </w:p>
    <w:p w:rsidR="003D0582" w:rsidRPr="00057FA3" w:rsidRDefault="00115B8D" w:rsidP="008829D9">
      <w:pPr>
        <w:spacing w:before="0" w:after="0" w:line="341" w:lineRule="atLeast"/>
        <w:rPr>
          <w:rFonts w:ascii="Calibri" w:eastAsia="Times New Roman" w:hAnsi="Calibri" w:cs="Arial"/>
          <w:color w:val="000000"/>
          <w:lang w:eastAsia="en-GB"/>
        </w:rPr>
      </w:pPr>
      <w:r>
        <w:rPr>
          <w:rFonts w:ascii="Calibri" w:eastAsia="Times New Roman" w:hAnsi="Calibri" w:cs="Arial"/>
          <w:b/>
          <w:i/>
          <w:color w:val="000000"/>
          <w:lang w:eastAsia="en-GB"/>
        </w:rPr>
        <w:t>Apr</w:t>
      </w:r>
      <w:r w:rsidR="00116EE6" w:rsidRPr="00057FA3">
        <w:rPr>
          <w:rFonts w:ascii="Calibri" w:eastAsia="Times New Roman" w:hAnsi="Calibri" w:cs="Arial"/>
          <w:b/>
          <w:i/>
          <w:color w:val="000000"/>
          <w:lang w:eastAsia="en-GB"/>
        </w:rPr>
        <w:t xml:space="preserve"> 2015:</w:t>
      </w:r>
      <w:r w:rsidR="00116EE6" w:rsidRPr="00057FA3">
        <w:rPr>
          <w:rFonts w:ascii="Calibri" w:eastAsia="Times New Roman" w:hAnsi="Calibri" w:cs="Arial"/>
          <w:color w:val="000000"/>
          <w:lang w:eastAsia="en-GB"/>
        </w:rPr>
        <w:t xml:space="preserve"> </w:t>
      </w:r>
      <w:r w:rsidR="003D0582" w:rsidRPr="00057FA3">
        <w:rPr>
          <w:rFonts w:ascii="Calibri" w:eastAsia="Times New Roman" w:hAnsi="Calibri" w:cs="Arial"/>
          <w:color w:val="000000"/>
          <w:lang w:eastAsia="en-GB"/>
        </w:rPr>
        <w:t xml:space="preserve">Transfer – from Fusion operation to </w:t>
      </w:r>
      <w:proofErr w:type="spellStart"/>
      <w:r w:rsidR="003D0582" w:rsidRPr="00057FA3">
        <w:rPr>
          <w:rFonts w:ascii="Calibri" w:eastAsia="Times New Roman" w:hAnsi="Calibri" w:cs="Arial"/>
          <w:color w:val="000000"/>
          <w:lang w:eastAsia="en-GB"/>
        </w:rPr>
        <w:t>SaveTCP</w:t>
      </w:r>
      <w:proofErr w:type="spellEnd"/>
      <w:r w:rsidR="003D0582" w:rsidRPr="00057FA3">
        <w:rPr>
          <w:rFonts w:ascii="Calibri" w:eastAsia="Times New Roman" w:hAnsi="Calibri" w:cs="Arial"/>
          <w:color w:val="000000"/>
          <w:lang w:eastAsia="en-GB"/>
        </w:rPr>
        <w:t xml:space="preserve"> </w:t>
      </w:r>
      <w:proofErr w:type="spellStart"/>
      <w:r w:rsidR="003D0582" w:rsidRPr="00057FA3">
        <w:rPr>
          <w:rFonts w:ascii="Calibri" w:eastAsia="Times New Roman" w:hAnsi="Calibri" w:cs="Arial"/>
          <w:color w:val="000000"/>
          <w:lang w:eastAsia="en-GB"/>
        </w:rPr>
        <w:t>cic</w:t>
      </w:r>
      <w:proofErr w:type="spellEnd"/>
    </w:p>
    <w:p w:rsidR="003D0582" w:rsidRPr="00057FA3" w:rsidRDefault="00115B8D" w:rsidP="008829D9">
      <w:pPr>
        <w:spacing w:before="0" w:after="0" w:line="341" w:lineRule="atLeast"/>
        <w:rPr>
          <w:rFonts w:ascii="Calibri" w:eastAsia="Times New Roman" w:hAnsi="Calibri" w:cs="Arial"/>
          <w:color w:val="000000"/>
          <w:lang w:eastAsia="en-GB"/>
        </w:rPr>
      </w:pPr>
      <w:r>
        <w:rPr>
          <w:rFonts w:ascii="Calibri" w:eastAsia="Times New Roman" w:hAnsi="Calibri" w:cs="Arial"/>
          <w:color w:val="000000"/>
          <w:lang w:eastAsia="en-GB"/>
        </w:rPr>
        <w:t>Initial operation</w:t>
      </w:r>
      <w:r w:rsidR="003D0582" w:rsidRPr="00057FA3">
        <w:rPr>
          <w:rFonts w:ascii="Calibri" w:eastAsia="Times New Roman" w:hAnsi="Calibri" w:cs="Arial"/>
          <w:color w:val="000000"/>
          <w:lang w:eastAsia="en-GB"/>
        </w:rPr>
        <w:t xml:space="preserve"> </w:t>
      </w:r>
    </w:p>
    <w:p w:rsidR="003D0582" w:rsidRPr="00057FA3" w:rsidRDefault="003D0582" w:rsidP="00796C65">
      <w:pPr>
        <w:pStyle w:val="ListParagraph"/>
        <w:numPr>
          <w:ilvl w:val="0"/>
          <w:numId w:val="2"/>
        </w:numPr>
        <w:spacing w:before="0" w:after="0" w:line="341" w:lineRule="atLeast"/>
        <w:rPr>
          <w:rFonts w:ascii="Calibri" w:eastAsia="Times New Roman" w:hAnsi="Calibri" w:cs="Arial"/>
          <w:color w:val="000000"/>
          <w:lang w:eastAsia="en-GB"/>
        </w:rPr>
      </w:pPr>
      <w:r w:rsidRPr="00057FA3">
        <w:rPr>
          <w:rFonts w:ascii="Calibri" w:eastAsia="Times New Roman" w:hAnsi="Calibri" w:cs="Arial"/>
          <w:color w:val="000000"/>
          <w:lang w:eastAsia="en-GB"/>
        </w:rPr>
        <w:t>immediate cost savings – air conditioning, pool covers, power matching</w:t>
      </w:r>
    </w:p>
    <w:p w:rsidR="003D0582" w:rsidRPr="00057FA3" w:rsidRDefault="003D0582" w:rsidP="00796C65">
      <w:pPr>
        <w:pStyle w:val="ListParagraph"/>
        <w:numPr>
          <w:ilvl w:val="0"/>
          <w:numId w:val="2"/>
        </w:numPr>
        <w:spacing w:before="0" w:after="0" w:line="341" w:lineRule="atLeast"/>
        <w:rPr>
          <w:rFonts w:ascii="Calibri" w:eastAsia="Times New Roman" w:hAnsi="Calibri" w:cs="Arial"/>
          <w:color w:val="000000"/>
          <w:lang w:eastAsia="en-GB"/>
        </w:rPr>
      </w:pPr>
      <w:r w:rsidRPr="00057FA3">
        <w:rPr>
          <w:rFonts w:ascii="Calibri" w:eastAsia="Times New Roman" w:hAnsi="Calibri" w:cs="Arial"/>
          <w:color w:val="000000"/>
          <w:lang w:eastAsia="en-GB"/>
        </w:rPr>
        <w:t>immediate improvement – diving pool back in use</w:t>
      </w:r>
    </w:p>
    <w:p w:rsidR="003D0582" w:rsidRPr="00057FA3" w:rsidRDefault="003D0582" w:rsidP="00796C65">
      <w:pPr>
        <w:pStyle w:val="ListParagraph"/>
        <w:numPr>
          <w:ilvl w:val="0"/>
          <w:numId w:val="2"/>
        </w:numPr>
        <w:spacing w:before="0" w:after="0" w:line="341" w:lineRule="atLeast"/>
        <w:rPr>
          <w:rFonts w:ascii="Calibri" w:eastAsia="Times New Roman" w:hAnsi="Calibri" w:cs="Arial"/>
          <w:color w:val="000000"/>
          <w:lang w:eastAsia="en-GB"/>
        </w:rPr>
      </w:pPr>
      <w:r w:rsidRPr="00057FA3">
        <w:rPr>
          <w:rFonts w:ascii="Calibri" w:eastAsia="Times New Roman" w:hAnsi="Calibri" w:cs="Arial"/>
          <w:color w:val="000000"/>
          <w:lang w:eastAsia="en-GB"/>
        </w:rPr>
        <w:t>marketing to drive uptake – events, offers</w:t>
      </w:r>
    </w:p>
    <w:p w:rsidR="003D0582" w:rsidRDefault="00116EE6" w:rsidP="008829D9">
      <w:pPr>
        <w:spacing w:before="0" w:after="0" w:line="341" w:lineRule="atLeast"/>
        <w:rPr>
          <w:rFonts w:ascii="Calibri" w:eastAsia="Times New Roman" w:hAnsi="Calibri" w:cs="Arial"/>
          <w:color w:val="000000"/>
          <w:lang w:eastAsia="en-GB"/>
        </w:rPr>
      </w:pPr>
      <w:r w:rsidRPr="00057FA3">
        <w:rPr>
          <w:rFonts w:ascii="Calibri" w:eastAsia="Times New Roman" w:hAnsi="Calibri" w:cs="Arial"/>
          <w:b/>
          <w:i/>
          <w:color w:val="000000"/>
          <w:lang w:eastAsia="en-GB"/>
        </w:rPr>
        <w:t>2015</w:t>
      </w:r>
      <w:r w:rsidR="00115B8D">
        <w:rPr>
          <w:rFonts w:ascii="Calibri" w:eastAsia="Times New Roman" w:hAnsi="Calibri" w:cs="Arial"/>
          <w:b/>
          <w:i/>
          <w:color w:val="000000"/>
          <w:lang w:eastAsia="en-GB"/>
        </w:rPr>
        <w:t>/2016</w:t>
      </w:r>
      <w:r w:rsidRPr="00057FA3">
        <w:rPr>
          <w:rFonts w:ascii="Calibri" w:eastAsia="Times New Roman" w:hAnsi="Calibri" w:cs="Arial"/>
          <w:b/>
          <w:i/>
          <w:color w:val="000000"/>
          <w:lang w:eastAsia="en-GB"/>
        </w:rPr>
        <w:t>:</w:t>
      </w:r>
      <w:r w:rsidRPr="00057FA3">
        <w:rPr>
          <w:rFonts w:ascii="Calibri" w:eastAsia="Times New Roman" w:hAnsi="Calibri" w:cs="Arial"/>
          <w:color w:val="000000"/>
          <w:lang w:eastAsia="en-GB"/>
        </w:rPr>
        <w:t xml:space="preserve"> </w:t>
      </w:r>
    </w:p>
    <w:p w:rsidR="00115B8D" w:rsidRPr="00115B8D" w:rsidRDefault="00115B8D" w:rsidP="00796C65">
      <w:pPr>
        <w:pStyle w:val="ListParagraph"/>
        <w:numPr>
          <w:ilvl w:val="0"/>
          <w:numId w:val="9"/>
        </w:numPr>
        <w:spacing w:before="0" w:after="0" w:line="341" w:lineRule="atLeast"/>
        <w:rPr>
          <w:rFonts w:ascii="Calibri" w:eastAsia="Times New Roman" w:hAnsi="Calibri" w:cs="Arial"/>
          <w:color w:val="000000"/>
          <w:lang w:eastAsia="en-GB"/>
        </w:rPr>
      </w:pPr>
      <w:r>
        <w:rPr>
          <w:rFonts w:ascii="Calibri" w:eastAsia="Times New Roman" w:hAnsi="Calibri" w:cs="Arial"/>
          <w:color w:val="000000"/>
          <w:lang w:eastAsia="en-GB"/>
        </w:rPr>
        <w:t>plant renewal – rolling refurbishment/replacement filters, pumps, air handling unit</w:t>
      </w:r>
    </w:p>
    <w:p w:rsidR="003D0582" w:rsidRPr="00057FA3" w:rsidRDefault="00116EE6" w:rsidP="008829D9">
      <w:pPr>
        <w:spacing w:before="0" w:after="0" w:line="341" w:lineRule="atLeast"/>
        <w:rPr>
          <w:rFonts w:ascii="Calibri" w:eastAsia="Times New Roman" w:hAnsi="Calibri" w:cs="Arial"/>
          <w:color w:val="000000"/>
          <w:lang w:eastAsia="en-GB"/>
        </w:rPr>
      </w:pPr>
      <w:r w:rsidRPr="00057FA3">
        <w:rPr>
          <w:rFonts w:ascii="Calibri" w:eastAsia="Times New Roman" w:hAnsi="Calibri" w:cs="Arial"/>
          <w:b/>
          <w:i/>
          <w:color w:val="000000"/>
          <w:lang w:eastAsia="en-GB"/>
        </w:rPr>
        <w:t>2</w:t>
      </w:r>
      <w:r w:rsidR="00115B8D">
        <w:rPr>
          <w:rFonts w:ascii="Calibri" w:eastAsia="Times New Roman" w:hAnsi="Calibri" w:cs="Arial"/>
          <w:b/>
          <w:i/>
          <w:color w:val="000000"/>
          <w:lang w:eastAsia="en-GB"/>
        </w:rPr>
        <w:t>016/2017</w:t>
      </w:r>
      <w:r w:rsidRPr="00057FA3">
        <w:rPr>
          <w:rFonts w:ascii="Calibri" w:eastAsia="Times New Roman" w:hAnsi="Calibri" w:cs="Arial"/>
          <w:b/>
          <w:i/>
          <w:color w:val="000000"/>
          <w:lang w:eastAsia="en-GB"/>
        </w:rPr>
        <w:t>:</w:t>
      </w:r>
      <w:r w:rsidRPr="00057FA3">
        <w:rPr>
          <w:rFonts w:ascii="Calibri" w:eastAsia="Times New Roman" w:hAnsi="Calibri" w:cs="Arial"/>
          <w:color w:val="000000"/>
          <w:lang w:eastAsia="en-GB"/>
        </w:rPr>
        <w:t xml:space="preserve"> </w:t>
      </w:r>
      <w:r w:rsidR="003D0582" w:rsidRPr="00057FA3">
        <w:rPr>
          <w:rFonts w:ascii="Calibri" w:eastAsia="Times New Roman" w:hAnsi="Calibri" w:cs="Arial"/>
          <w:color w:val="000000"/>
          <w:lang w:eastAsia="en-GB"/>
        </w:rPr>
        <w:t>Site development</w:t>
      </w:r>
    </w:p>
    <w:p w:rsidR="003D0582" w:rsidRPr="00057FA3" w:rsidRDefault="003D0582" w:rsidP="00796C65">
      <w:pPr>
        <w:pStyle w:val="ListParagraph"/>
        <w:numPr>
          <w:ilvl w:val="0"/>
          <w:numId w:val="3"/>
        </w:numPr>
        <w:spacing w:before="0" w:after="0" w:line="341" w:lineRule="atLeast"/>
        <w:rPr>
          <w:rFonts w:ascii="Calibri" w:eastAsia="Times New Roman" w:hAnsi="Calibri" w:cs="Arial"/>
          <w:color w:val="000000"/>
          <w:lang w:eastAsia="en-GB"/>
        </w:rPr>
      </w:pPr>
      <w:r w:rsidRPr="00057FA3">
        <w:rPr>
          <w:rFonts w:ascii="Calibri" w:eastAsia="Times New Roman" w:hAnsi="Calibri" w:cs="Arial"/>
          <w:color w:val="000000"/>
          <w:lang w:eastAsia="en-GB"/>
        </w:rPr>
        <w:t>Centre business as usual</w:t>
      </w:r>
    </w:p>
    <w:p w:rsidR="003D0582" w:rsidRPr="00057FA3" w:rsidRDefault="003D0582" w:rsidP="00796C65">
      <w:pPr>
        <w:pStyle w:val="ListParagraph"/>
        <w:numPr>
          <w:ilvl w:val="0"/>
          <w:numId w:val="3"/>
        </w:numPr>
        <w:spacing w:before="0" w:after="0" w:line="341" w:lineRule="atLeast"/>
        <w:rPr>
          <w:rFonts w:ascii="Calibri" w:eastAsia="Times New Roman" w:hAnsi="Calibri" w:cs="Arial"/>
          <w:color w:val="000000"/>
          <w:lang w:eastAsia="en-GB"/>
        </w:rPr>
      </w:pPr>
      <w:r w:rsidRPr="00057FA3">
        <w:rPr>
          <w:rFonts w:ascii="Calibri" w:eastAsia="Times New Roman" w:hAnsi="Calibri" w:cs="Arial"/>
          <w:color w:val="000000"/>
          <w:lang w:eastAsia="en-GB"/>
        </w:rPr>
        <w:t>Market housing for off-plan sales</w:t>
      </w:r>
    </w:p>
    <w:p w:rsidR="003D0582" w:rsidRPr="00057FA3" w:rsidRDefault="003D0582" w:rsidP="00796C65">
      <w:pPr>
        <w:pStyle w:val="ListParagraph"/>
        <w:numPr>
          <w:ilvl w:val="0"/>
          <w:numId w:val="3"/>
        </w:numPr>
        <w:spacing w:before="0" w:after="0" w:line="341" w:lineRule="atLeast"/>
        <w:rPr>
          <w:rFonts w:ascii="Calibri" w:eastAsia="Times New Roman" w:hAnsi="Calibri" w:cs="Arial"/>
          <w:color w:val="000000"/>
          <w:lang w:eastAsia="en-GB"/>
        </w:rPr>
      </w:pPr>
      <w:r w:rsidRPr="00057FA3">
        <w:rPr>
          <w:rFonts w:ascii="Calibri" w:eastAsia="Times New Roman" w:hAnsi="Calibri" w:cs="Arial"/>
          <w:color w:val="000000"/>
          <w:lang w:eastAsia="en-GB"/>
        </w:rPr>
        <w:t>Redevelop site</w:t>
      </w:r>
    </w:p>
    <w:p w:rsidR="00115B8D" w:rsidRDefault="00115B8D" w:rsidP="008829D9">
      <w:pPr>
        <w:pStyle w:val="Heading2"/>
        <w:spacing w:before="0"/>
      </w:pPr>
    </w:p>
    <w:p w:rsidR="00115B8D" w:rsidRDefault="00115B8D" w:rsidP="008829D9">
      <w:pPr>
        <w:pStyle w:val="Heading2"/>
        <w:spacing w:before="0"/>
      </w:pPr>
    </w:p>
    <w:p w:rsidR="00115B8D" w:rsidRDefault="00115B8D" w:rsidP="008829D9">
      <w:pPr>
        <w:pStyle w:val="Heading2"/>
        <w:spacing w:before="0"/>
      </w:pPr>
    </w:p>
    <w:p w:rsidR="00115B8D" w:rsidRDefault="00115B8D" w:rsidP="008829D9">
      <w:pPr>
        <w:pStyle w:val="Heading2"/>
        <w:spacing w:before="0"/>
      </w:pPr>
    </w:p>
    <w:p w:rsidR="003D0582" w:rsidRPr="003D0582" w:rsidRDefault="003D0582" w:rsidP="008829D9">
      <w:pPr>
        <w:pStyle w:val="Heading2"/>
        <w:spacing w:before="0"/>
      </w:pPr>
      <w:bookmarkStart w:id="6" w:name="_Toc402528254"/>
      <w:r w:rsidRPr="003D0582">
        <w:t>What we will do</w:t>
      </w:r>
      <w:bookmarkEnd w:id="6"/>
    </w:p>
    <w:p w:rsidR="003D0582" w:rsidRPr="00057FA3" w:rsidRDefault="003D0582" w:rsidP="00796C65">
      <w:pPr>
        <w:pStyle w:val="ListParagraph"/>
        <w:numPr>
          <w:ilvl w:val="0"/>
          <w:numId w:val="4"/>
        </w:numPr>
        <w:spacing w:before="0" w:after="0" w:line="341" w:lineRule="atLeast"/>
        <w:ind w:left="714" w:hanging="357"/>
        <w:rPr>
          <w:rFonts w:ascii="Calibri" w:eastAsia="Times New Roman" w:hAnsi="Calibri" w:cs="Arial"/>
          <w:color w:val="000000"/>
          <w:lang w:eastAsia="en-GB"/>
        </w:rPr>
      </w:pPr>
      <w:r w:rsidRPr="00057FA3">
        <w:rPr>
          <w:rFonts w:ascii="Calibri" w:eastAsia="Times New Roman" w:hAnsi="Calibri" w:cs="Arial"/>
          <w:color w:val="000000"/>
          <w:lang w:eastAsia="en-GB"/>
        </w:rPr>
        <w:t>Run health/fitness centre with leisure operator partner</w:t>
      </w:r>
    </w:p>
    <w:p w:rsidR="003D0582" w:rsidRPr="00057FA3" w:rsidRDefault="003D0582" w:rsidP="00796C65">
      <w:pPr>
        <w:pStyle w:val="ListParagraph"/>
        <w:numPr>
          <w:ilvl w:val="0"/>
          <w:numId w:val="4"/>
        </w:numPr>
        <w:spacing w:before="0" w:after="0" w:line="341" w:lineRule="atLeast"/>
        <w:ind w:left="714" w:hanging="357"/>
        <w:rPr>
          <w:rFonts w:ascii="Calibri" w:eastAsia="Times New Roman" w:hAnsi="Calibri" w:cs="Arial"/>
          <w:color w:val="000000"/>
          <w:lang w:eastAsia="en-GB"/>
        </w:rPr>
      </w:pPr>
      <w:r w:rsidRPr="00057FA3">
        <w:rPr>
          <w:rFonts w:ascii="Calibri" w:eastAsia="Times New Roman" w:hAnsi="Calibri" w:cs="Arial"/>
          <w:color w:val="000000"/>
          <w:lang w:eastAsia="en-GB"/>
        </w:rPr>
        <w:t xml:space="preserve">Redevelop </w:t>
      </w:r>
      <w:proofErr w:type="spellStart"/>
      <w:r w:rsidRPr="00057FA3">
        <w:rPr>
          <w:rFonts w:ascii="Calibri" w:eastAsia="Times New Roman" w:hAnsi="Calibri" w:cs="Arial"/>
          <w:color w:val="000000"/>
          <w:lang w:eastAsia="en-GB"/>
        </w:rPr>
        <w:t>dryside</w:t>
      </w:r>
      <w:proofErr w:type="spellEnd"/>
      <w:r w:rsidRPr="00057FA3">
        <w:rPr>
          <w:rFonts w:ascii="Calibri" w:eastAsia="Times New Roman" w:hAnsi="Calibri" w:cs="Arial"/>
          <w:color w:val="000000"/>
          <w:lang w:eastAsia="en-GB"/>
        </w:rPr>
        <w:t xml:space="preserve"> facilities</w:t>
      </w:r>
    </w:p>
    <w:p w:rsidR="003D0582" w:rsidRPr="00057FA3" w:rsidRDefault="003D0582" w:rsidP="00796C65">
      <w:pPr>
        <w:pStyle w:val="ListParagraph"/>
        <w:numPr>
          <w:ilvl w:val="0"/>
          <w:numId w:val="4"/>
        </w:numPr>
        <w:spacing w:before="0" w:after="0" w:line="341" w:lineRule="atLeast"/>
        <w:ind w:left="714" w:hanging="357"/>
        <w:rPr>
          <w:rFonts w:ascii="Calibri" w:eastAsia="Times New Roman" w:hAnsi="Calibri" w:cs="Arial"/>
          <w:color w:val="000000"/>
          <w:lang w:eastAsia="en-GB"/>
        </w:rPr>
      </w:pPr>
      <w:r w:rsidRPr="00057FA3">
        <w:rPr>
          <w:rFonts w:ascii="Calibri" w:eastAsia="Times New Roman" w:hAnsi="Calibri" w:cs="Arial"/>
          <w:color w:val="000000"/>
          <w:lang w:eastAsia="en-GB"/>
        </w:rPr>
        <w:t>Construct approx. 17 flats (1,2,3 bedroom) with housing association</w:t>
      </w:r>
    </w:p>
    <w:p w:rsidR="003D0582" w:rsidRDefault="003D0582" w:rsidP="008829D9">
      <w:pPr>
        <w:pStyle w:val="Heading2"/>
        <w:spacing w:before="0"/>
        <w:rPr>
          <w:rFonts w:eastAsia="Times New Roman"/>
          <w:lang w:eastAsia="en-GB"/>
        </w:rPr>
      </w:pPr>
      <w:bookmarkStart w:id="7" w:name="_Toc402528255"/>
      <w:r w:rsidRPr="003D0582">
        <w:t>Funding</w:t>
      </w:r>
      <w:bookmarkEnd w:id="7"/>
    </w:p>
    <w:p w:rsidR="003D0582" w:rsidRPr="00057FA3" w:rsidRDefault="00116EE6" w:rsidP="00796C65">
      <w:pPr>
        <w:pStyle w:val="ListParagraph"/>
        <w:numPr>
          <w:ilvl w:val="0"/>
          <w:numId w:val="5"/>
        </w:numPr>
        <w:spacing w:before="0" w:after="0" w:line="341" w:lineRule="atLeast"/>
        <w:ind w:left="714" w:hanging="357"/>
        <w:rPr>
          <w:rFonts w:ascii="Calibri" w:eastAsia="Times New Roman" w:hAnsi="Calibri" w:cs="Arial"/>
          <w:color w:val="000000"/>
          <w:lang w:eastAsia="en-GB"/>
        </w:rPr>
      </w:pPr>
      <w:r w:rsidRPr="00057FA3">
        <w:rPr>
          <w:rFonts w:ascii="Calibri" w:eastAsia="Times New Roman" w:hAnsi="Calibri" w:cs="Arial"/>
          <w:color w:val="000000"/>
          <w:lang w:eastAsia="en-GB"/>
        </w:rPr>
        <w:t xml:space="preserve">Initial </w:t>
      </w:r>
      <w:r w:rsidR="003D0582" w:rsidRPr="00057FA3">
        <w:rPr>
          <w:rFonts w:ascii="Calibri" w:eastAsia="Times New Roman" w:hAnsi="Calibri" w:cs="Arial"/>
          <w:color w:val="000000"/>
          <w:lang w:eastAsia="en-GB"/>
        </w:rPr>
        <w:t>Feasibility grants</w:t>
      </w:r>
      <w:r w:rsidR="00115B8D">
        <w:rPr>
          <w:rFonts w:ascii="Calibri" w:eastAsia="Times New Roman" w:hAnsi="Calibri" w:cs="Arial"/>
          <w:color w:val="000000"/>
          <w:lang w:eastAsia="en-GB"/>
        </w:rPr>
        <w:t xml:space="preserve"> (for example, SIB)</w:t>
      </w:r>
    </w:p>
    <w:p w:rsidR="003D0582" w:rsidRDefault="003D0582" w:rsidP="00796C65">
      <w:pPr>
        <w:pStyle w:val="ListParagraph"/>
        <w:numPr>
          <w:ilvl w:val="0"/>
          <w:numId w:val="5"/>
        </w:numPr>
        <w:spacing w:before="0" w:after="0" w:line="341" w:lineRule="atLeast"/>
        <w:ind w:left="714" w:hanging="357"/>
        <w:rPr>
          <w:rFonts w:ascii="Calibri" w:eastAsia="Times New Roman" w:hAnsi="Calibri" w:cs="Arial"/>
          <w:color w:val="000000"/>
          <w:lang w:eastAsia="en-GB"/>
        </w:rPr>
      </w:pPr>
      <w:r w:rsidRPr="00057FA3">
        <w:rPr>
          <w:rFonts w:ascii="Calibri" w:eastAsia="Times New Roman" w:hAnsi="Calibri" w:cs="Arial"/>
          <w:color w:val="000000"/>
          <w:lang w:eastAsia="en-GB"/>
        </w:rPr>
        <w:t>Startup funding – private donations/investment</w:t>
      </w:r>
    </w:p>
    <w:p w:rsidR="00115B8D" w:rsidRPr="00057FA3" w:rsidRDefault="00115B8D" w:rsidP="00796C65">
      <w:pPr>
        <w:pStyle w:val="ListParagraph"/>
        <w:numPr>
          <w:ilvl w:val="0"/>
          <w:numId w:val="5"/>
        </w:numPr>
        <w:spacing w:before="0" w:after="0" w:line="341" w:lineRule="atLeast"/>
        <w:ind w:left="714" w:hanging="357"/>
        <w:rPr>
          <w:rFonts w:ascii="Calibri" w:eastAsia="Times New Roman" w:hAnsi="Calibri" w:cs="Arial"/>
          <w:color w:val="000000"/>
          <w:lang w:eastAsia="en-GB"/>
        </w:rPr>
      </w:pPr>
      <w:r>
        <w:rPr>
          <w:rFonts w:ascii="Calibri" w:eastAsia="Times New Roman" w:hAnsi="Calibri" w:cs="Arial"/>
          <w:color w:val="000000"/>
          <w:lang w:eastAsia="en-GB"/>
        </w:rPr>
        <w:t>Refurbishment funding - grants</w:t>
      </w:r>
    </w:p>
    <w:p w:rsidR="003D0582" w:rsidRPr="00057FA3" w:rsidRDefault="003D0582" w:rsidP="00796C65">
      <w:pPr>
        <w:pStyle w:val="ListParagraph"/>
        <w:numPr>
          <w:ilvl w:val="0"/>
          <w:numId w:val="5"/>
        </w:numPr>
        <w:spacing w:before="0" w:after="0" w:line="341" w:lineRule="atLeast"/>
        <w:ind w:left="714" w:hanging="357"/>
        <w:rPr>
          <w:rFonts w:ascii="Calibri" w:eastAsia="Times New Roman" w:hAnsi="Calibri" w:cs="Arial"/>
          <w:color w:val="000000"/>
          <w:lang w:eastAsia="en-GB"/>
        </w:rPr>
      </w:pPr>
      <w:r w:rsidRPr="00057FA3">
        <w:rPr>
          <w:rFonts w:ascii="Calibri" w:eastAsia="Times New Roman" w:hAnsi="Calibri" w:cs="Arial"/>
          <w:color w:val="000000"/>
          <w:lang w:eastAsia="en-GB"/>
        </w:rPr>
        <w:t>Rebuild funding – housing association/off-plan sales</w:t>
      </w:r>
    </w:p>
    <w:p w:rsidR="003D0582" w:rsidRPr="00057FA3" w:rsidRDefault="003D0582" w:rsidP="00796C65">
      <w:pPr>
        <w:pStyle w:val="ListParagraph"/>
        <w:numPr>
          <w:ilvl w:val="0"/>
          <w:numId w:val="5"/>
        </w:numPr>
        <w:spacing w:before="0" w:after="0" w:line="341" w:lineRule="atLeast"/>
        <w:ind w:left="714" w:hanging="357"/>
        <w:rPr>
          <w:rFonts w:ascii="Calibri" w:eastAsia="Times New Roman" w:hAnsi="Calibri" w:cs="Arial"/>
          <w:color w:val="000000"/>
          <w:lang w:eastAsia="en-GB"/>
        </w:rPr>
      </w:pPr>
      <w:r w:rsidRPr="00057FA3">
        <w:rPr>
          <w:rFonts w:ascii="Calibri" w:eastAsia="Times New Roman" w:hAnsi="Calibri" w:cs="Arial"/>
          <w:color w:val="000000"/>
          <w:lang w:eastAsia="en-GB"/>
        </w:rPr>
        <w:t>Profitable revenue generation for sustainability</w:t>
      </w:r>
    </w:p>
    <w:p w:rsidR="003D0582" w:rsidRPr="003D0582" w:rsidRDefault="003D0582" w:rsidP="008829D9">
      <w:pPr>
        <w:pStyle w:val="Heading2"/>
        <w:spacing w:before="120"/>
      </w:pPr>
      <w:bookmarkStart w:id="8" w:name="_Toc402528256"/>
      <w:r>
        <w:t>Facilities</w:t>
      </w:r>
      <w:r w:rsidRPr="003D0582">
        <w:t xml:space="preserve"> we will deliver</w:t>
      </w:r>
      <w:bookmarkEnd w:id="8"/>
    </w:p>
    <w:tbl>
      <w:tblPr>
        <w:tblStyle w:val="TableGrid"/>
        <w:tblW w:w="0" w:type="auto"/>
        <w:tblLook w:val="04A0" w:firstRow="1" w:lastRow="0" w:firstColumn="1" w:lastColumn="0" w:noHBand="0" w:noVBand="1"/>
      </w:tblPr>
      <w:tblGrid>
        <w:gridCol w:w="4621"/>
        <w:gridCol w:w="4621"/>
      </w:tblGrid>
      <w:tr w:rsidR="00116EE6" w:rsidRPr="00116EE6" w:rsidTr="00116EE6">
        <w:tc>
          <w:tcPr>
            <w:tcW w:w="4621" w:type="dxa"/>
          </w:tcPr>
          <w:p w:rsidR="00116EE6" w:rsidRPr="008829D9" w:rsidRDefault="00116EE6" w:rsidP="008829D9">
            <w:pPr>
              <w:spacing w:before="0" w:line="341" w:lineRule="atLeast"/>
              <w:rPr>
                <w:rFonts w:ascii="Calibri" w:eastAsia="Times New Roman" w:hAnsi="Calibri" w:cs="Arial"/>
                <w:color w:val="000000"/>
                <w:sz w:val="20"/>
                <w:szCs w:val="20"/>
                <w:lang w:eastAsia="en-GB"/>
              </w:rPr>
            </w:pPr>
            <w:r w:rsidRPr="008829D9">
              <w:rPr>
                <w:rFonts w:ascii="Calibri" w:eastAsia="Times New Roman" w:hAnsi="Calibri" w:cs="Arial"/>
                <w:color w:val="000000"/>
                <w:sz w:val="20"/>
                <w:szCs w:val="20"/>
                <w:lang w:eastAsia="en-GB"/>
              </w:rPr>
              <w:t>25m competition swimming pool</w:t>
            </w:r>
          </w:p>
        </w:tc>
        <w:tc>
          <w:tcPr>
            <w:tcW w:w="4621" w:type="dxa"/>
          </w:tcPr>
          <w:p w:rsidR="00116EE6" w:rsidRPr="008829D9" w:rsidRDefault="00012E22" w:rsidP="008829D9">
            <w:pPr>
              <w:spacing w:before="0" w:line="341" w:lineRule="atLeast"/>
              <w:rPr>
                <w:rFonts w:ascii="Calibri" w:eastAsia="Times New Roman" w:hAnsi="Calibri" w:cs="Arial"/>
                <w:color w:val="000000"/>
                <w:sz w:val="20"/>
                <w:szCs w:val="20"/>
                <w:lang w:eastAsia="en-GB"/>
              </w:rPr>
            </w:pPr>
            <w:r>
              <w:rPr>
                <w:rFonts w:ascii="Calibri" w:eastAsia="Times New Roman" w:hAnsi="Calibri" w:cs="Arial"/>
                <w:color w:val="000000"/>
                <w:sz w:val="20"/>
                <w:szCs w:val="20"/>
                <w:lang w:eastAsia="en-GB"/>
              </w:rPr>
              <w:t>D</w:t>
            </w:r>
            <w:r w:rsidR="00116EE6" w:rsidRPr="008829D9">
              <w:rPr>
                <w:rFonts w:ascii="Calibri" w:eastAsia="Times New Roman" w:hAnsi="Calibri" w:cs="Arial"/>
                <w:color w:val="000000"/>
                <w:sz w:val="20"/>
                <w:szCs w:val="20"/>
                <w:lang w:eastAsia="en-GB"/>
              </w:rPr>
              <w:t>iving pool</w:t>
            </w:r>
            <w:r>
              <w:rPr>
                <w:rFonts w:ascii="Calibri" w:eastAsia="Times New Roman" w:hAnsi="Calibri" w:cs="Arial"/>
                <w:color w:val="000000"/>
                <w:sz w:val="20"/>
                <w:szCs w:val="20"/>
                <w:lang w:eastAsia="en-GB"/>
              </w:rPr>
              <w:t xml:space="preserve"> with springboard, 1m &amp; 3m boards</w:t>
            </w:r>
          </w:p>
        </w:tc>
      </w:tr>
      <w:tr w:rsidR="00116EE6" w:rsidRPr="00116EE6" w:rsidTr="00116EE6">
        <w:tc>
          <w:tcPr>
            <w:tcW w:w="4621" w:type="dxa"/>
          </w:tcPr>
          <w:p w:rsidR="00116EE6" w:rsidRPr="008829D9" w:rsidRDefault="00116EE6" w:rsidP="008829D9">
            <w:pPr>
              <w:spacing w:before="0" w:line="341" w:lineRule="atLeast"/>
              <w:rPr>
                <w:rFonts w:ascii="Calibri" w:eastAsia="Times New Roman" w:hAnsi="Calibri" w:cs="Arial"/>
                <w:color w:val="000000"/>
                <w:sz w:val="20"/>
                <w:szCs w:val="20"/>
                <w:lang w:eastAsia="en-GB"/>
              </w:rPr>
            </w:pPr>
            <w:r w:rsidRPr="008829D9">
              <w:rPr>
                <w:rFonts w:ascii="Calibri" w:eastAsia="Times New Roman" w:hAnsi="Calibri" w:cs="Arial"/>
                <w:color w:val="000000"/>
                <w:sz w:val="20"/>
                <w:szCs w:val="20"/>
                <w:lang w:eastAsia="en-GB"/>
              </w:rPr>
              <w:t>Learner pool</w:t>
            </w:r>
          </w:p>
        </w:tc>
        <w:tc>
          <w:tcPr>
            <w:tcW w:w="4621" w:type="dxa"/>
          </w:tcPr>
          <w:p w:rsidR="00116EE6" w:rsidRPr="008829D9" w:rsidRDefault="00116EE6" w:rsidP="008829D9">
            <w:pPr>
              <w:spacing w:before="0" w:line="341" w:lineRule="atLeast"/>
              <w:rPr>
                <w:rFonts w:ascii="Calibri" w:eastAsia="Times New Roman" w:hAnsi="Calibri" w:cs="Arial"/>
                <w:color w:val="000000"/>
                <w:sz w:val="20"/>
                <w:szCs w:val="20"/>
                <w:lang w:eastAsia="en-GB"/>
              </w:rPr>
            </w:pPr>
            <w:r w:rsidRPr="008829D9">
              <w:rPr>
                <w:rFonts w:ascii="Calibri" w:eastAsia="Times New Roman" w:hAnsi="Calibri" w:cs="Arial"/>
                <w:color w:val="000000"/>
                <w:sz w:val="20"/>
                <w:szCs w:val="20"/>
                <w:lang w:eastAsia="en-GB"/>
              </w:rPr>
              <w:t>Jacuzzi</w:t>
            </w:r>
          </w:p>
        </w:tc>
      </w:tr>
      <w:tr w:rsidR="00116EE6" w:rsidRPr="00116EE6" w:rsidTr="00116EE6">
        <w:tc>
          <w:tcPr>
            <w:tcW w:w="4621" w:type="dxa"/>
          </w:tcPr>
          <w:p w:rsidR="00116EE6" w:rsidRPr="008829D9" w:rsidRDefault="00116EE6" w:rsidP="008829D9">
            <w:pPr>
              <w:spacing w:before="0" w:line="341" w:lineRule="atLeast"/>
              <w:rPr>
                <w:rFonts w:ascii="Calibri" w:eastAsia="Times New Roman" w:hAnsi="Calibri" w:cs="Arial"/>
                <w:color w:val="000000"/>
                <w:sz w:val="20"/>
                <w:szCs w:val="20"/>
                <w:lang w:eastAsia="en-GB"/>
              </w:rPr>
            </w:pPr>
            <w:r w:rsidRPr="008829D9">
              <w:rPr>
                <w:rFonts w:ascii="Calibri" w:eastAsia="Times New Roman" w:hAnsi="Calibri" w:cs="Arial"/>
                <w:color w:val="000000"/>
                <w:sz w:val="20"/>
                <w:szCs w:val="20"/>
                <w:lang w:eastAsia="en-GB"/>
              </w:rPr>
              <w:t>Flumes</w:t>
            </w:r>
          </w:p>
        </w:tc>
        <w:tc>
          <w:tcPr>
            <w:tcW w:w="4621" w:type="dxa"/>
          </w:tcPr>
          <w:p w:rsidR="00116EE6" w:rsidRPr="008829D9" w:rsidRDefault="00116EE6" w:rsidP="008829D9">
            <w:pPr>
              <w:spacing w:before="0" w:line="341" w:lineRule="atLeast"/>
              <w:rPr>
                <w:rFonts w:ascii="Calibri" w:eastAsia="Times New Roman" w:hAnsi="Calibri" w:cs="Arial"/>
                <w:color w:val="000000"/>
                <w:sz w:val="20"/>
                <w:szCs w:val="20"/>
                <w:lang w:eastAsia="en-GB"/>
              </w:rPr>
            </w:pPr>
            <w:r w:rsidRPr="008829D9">
              <w:rPr>
                <w:rFonts w:ascii="Calibri" w:eastAsia="Times New Roman" w:hAnsi="Calibri" w:cs="Arial"/>
                <w:color w:val="000000"/>
                <w:sz w:val="20"/>
                <w:szCs w:val="20"/>
                <w:lang w:eastAsia="en-GB"/>
              </w:rPr>
              <w:t>Café</w:t>
            </w:r>
          </w:p>
        </w:tc>
      </w:tr>
      <w:tr w:rsidR="00116EE6" w:rsidRPr="00116EE6" w:rsidTr="00116EE6">
        <w:tc>
          <w:tcPr>
            <w:tcW w:w="4621" w:type="dxa"/>
          </w:tcPr>
          <w:p w:rsidR="00116EE6" w:rsidRPr="008829D9" w:rsidRDefault="00116EE6" w:rsidP="008829D9">
            <w:pPr>
              <w:spacing w:before="0" w:line="341" w:lineRule="atLeast"/>
              <w:rPr>
                <w:rFonts w:ascii="Calibri" w:eastAsia="Times New Roman" w:hAnsi="Calibri" w:cs="Arial"/>
                <w:color w:val="000000"/>
                <w:sz w:val="20"/>
                <w:szCs w:val="20"/>
                <w:lang w:eastAsia="en-GB"/>
              </w:rPr>
            </w:pPr>
            <w:r w:rsidRPr="008829D9">
              <w:rPr>
                <w:rFonts w:ascii="Calibri" w:eastAsia="Times New Roman" w:hAnsi="Calibri" w:cs="Arial"/>
                <w:color w:val="000000"/>
                <w:sz w:val="20"/>
                <w:szCs w:val="20"/>
                <w:lang w:eastAsia="en-GB"/>
              </w:rPr>
              <w:t>Com</w:t>
            </w:r>
            <w:r w:rsidR="001968C7" w:rsidRPr="008829D9">
              <w:rPr>
                <w:rFonts w:ascii="Calibri" w:eastAsia="Times New Roman" w:hAnsi="Calibri" w:cs="Arial"/>
                <w:color w:val="000000"/>
                <w:sz w:val="20"/>
                <w:szCs w:val="20"/>
                <w:lang w:eastAsia="en-GB"/>
              </w:rPr>
              <w:t>munity room/catering</w:t>
            </w:r>
            <w:r w:rsidR="00004FFA" w:rsidRPr="008829D9">
              <w:rPr>
                <w:rFonts w:ascii="Calibri" w:eastAsia="Times New Roman" w:hAnsi="Calibri" w:cs="Arial"/>
                <w:color w:val="000000"/>
                <w:sz w:val="20"/>
                <w:szCs w:val="20"/>
                <w:lang w:eastAsia="en-GB"/>
              </w:rPr>
              <w:t>/</w:t>
            </w:r>
            <w:proofErr w:type="spellStart"/>
            <w:r w:rsidR="00004FFA" w:rsidRPr="008829D9">
              <w:rPr>
                <w:rFonts w:ascii="Calibri" w:eastAsia="Times New Roman" w:hAnsi="Calibri" w:cs="Arial"/>
                <w:color w:val="000000"/>
                <w:sz w:val="20"/>
                <w:szCs w:val="20"/>
                <w:lang w:eastAsia="en-GB"/>
              </w:rPr>
              <w:t>creche</w:t>
            </w:r>
            <w:proofErr w:type="spellEnd"/>
          </w:p>
        </w:tc>
        <w:tc>
          <w:tcPr>
            <w:tcW w:w="4621" w:type="dxa"/>
          </w:tcPr>
          <w:p w:rsidR="00116EE6" w:rsidRPr="008829D9" w:rsidRDefault="00116EE6" w:rsidP="008829D9">
            <w:pPr>
              <w:spacing w:before="0" w:line="341" w:lineRule="atLeast"/>
              <w:rPr>
                <w:rFonts w:ascii="Calibri" w:eastAsia="Times New Roman" w:hAnsi="Calibri" w:cs="Arial"/>
                <w:color w:val="000000"/>
                <w:sz w:val="20"/>
                <w:szCs w:val="20"/>
                <w:lang w:eastAsia="en-GB"/>
              </w:rPr>
            </w:pPr>
            <w:r w:rsidRPr="008829D9">
              <w:rPr>
                <w:rFonts w:ascii="Calibri" w:eastAsia="Times New Roman" w:hAnsi="Calibri" w:cs="Arial"/>
                <w:color w:val="000000"/>
                <w:sz w:val="20"/>
                <w:szCs w:val="20"/>
                <w:lang w:eastAsia="en-GB"/>
              </w:rPr>
              <w:t>2 x Therapy rooms</w:t>
            </w:r>
          </w:p>
        </w:tc>
      </w:tr>
      <w:tr w:rsidR="00116EE6" w:rsidRPr="00116EE6" w:rsidTr="00116EE6">
        <w:tc>
          <w:tcPr>
            <w:tcW w:w="4621" w:type="dxa"/>
          </w:tcPr>
          <w:p w:rsidR="00116EE6" w:rsidRPr="008829D9" w:rsidRDefault="00116EE6" w:rsidP="008829D9">
            <w:pPr>
              <w:spacing w:before="0" w:line="341" w:lineRule="atLeast"/>
              <w:rPr>
                <w:rFonts w:ascii="Calibri" w:eastAsia="Times New Roman" w:hAnsi="Calibri" w:cs="Arial"/>
                <w:color w:val="000000"/>
                <w:sz w:val="20"/>
                <w:szCs w:val="20"/>
                <w:lang w:eastAsia="en-GB"/>
              </w:rPr>
            </w:pPr>
            <w:r w:rsidRPr="008829D9">
              <w:rPr>
                <w:rFonts w:ascii="Calibri" w:eastAsia="Times New Roman" w:hAnsi="Calibri" w:cs="Arial"/>
                <w:color w:val="000000"/>
                <w:sz w:val="20"/>
                <w:szCs w:val="20"/>
                <w:lang w:eastAsia="en-GB"/>
              </w:rPr>
              <w:t>Exercise studio</w:t>
            </w:r>
          </w:p>
        </w:tc>
        <w:tc>
          <w:tcPr>
            <w:tcW w:w="4621" w:type="dxa"/>
          </w:tcPr>
          <w:p w:rsidR="00116EE6" w:rsidRPr="008829D9" w:rsidRDefault="00116EE6" w:rsidP="008829D9">
            <w:pPr>
              <w:spacing w:before="0" w:line="341" w:lineRule="atLeast"/>
              <w:rPr>
                <w:rFonts w:ascii="Calibri" w:eastAsia="Times New Roman" w:hAnsi="Calibri" w:cs="Arial"/>
                <w:color w:val="000000"/>
                <w:sz w:val="20"/>
                <w:szCs w:val="20"/>
                <w:lang w:eastAsia="en-GB"/>
              </w:rPr>
            </w:pPr>
            <w:r w:rsidRPr="008829D9">
              <w:rPr>
                <w:rFonts w:ascii="Calibri" w:eastAsia="Times New Roman" w:hAnsi="Calibri" w:cs="Arial"/>
                <w:color w:val="000000"/>
                <w:sz w:val="20"/>
                <w:szCs w:val="20"/>
                <w:lang w:eastAsia="en-GB"/>
              </w:rPr>
              <w:t>Gymnasium</w:t>
            </w:r>
          </w:p>
        </w:tc>
      </w:tr>
      <w:tr w:rsidR="00116EE6" w:rsidRPr="00116EE6" w:rsidTr="00116EE6">
        <w:tc>
          <w:tcPr>
            <w:tcW w:w="4621" w:type="dxa"/>
          </w:tcPr>
          <w:p w:rsidR="00116EE6" w:rsidRPr="008829D9" w:rsidRDefault="00116EE6" w:rsidP="008829D9">
            <w:pPr>
              <w:spacing w:before="0" w:line="341" w:lineRule="atLeast"/>
              <w:rPr>
                <w:rFonts w:ascii="Calibri" w:eastAsia="Times New Roman" w:hAnsi="Calibri" w:cs="Arial"/>
                <w:color w:val="000000"/>
                <w:sz w:val="20"/>
                <w:szCs w:val="20"/>
                <w:lang w:eastAsia="en-GB"/>
              </w:rPr>
            </w:pPr>
            <w:r w:rsidRPr="008829D9">
              <w:rPr>
                <w:rFonts w:ascii="Calibri" w:eastAsia="Times New Roman" w:hAnsi="Calibri" w:cs="Arial"/>
                <w:color w:val="000000"/>
                <w:sz w:val="20"/>
                <w:szCs w:val="20"/>
                <w:lang w:eastAsia="en-GB"/>
              </w:rPr>
              <w:t>Sauna/steam room suite</w:t>
            </w:r>
          </w:p>
        </w:tc>
        <w:tc>
          <w:tcPr>
            <w:tcW w:w="4621" w:type="dxa"/>
          </w:tcPr>
          <w:p w:rsidR="00116EE6" w:rsidRPr="008829D9" w:rsidRDefault="00004FFA" w:rsidP="008829D9">
            <w:pPr>
              <w:spacing w:before="0" w:line="341" w:lineRule="atLeast"/>
              <w:rPr>
                <w:rFonts w:ascii="Calibri" w:eastAsia="Times New Roman" w:hAnsi="Calibri" w:cs="Arial"/>
                <w:color w:val="000000"/>
                <w:sz w:val="20"/>
                <w:szCs w:val="20"/>
                <w:lang w:eastAsia="en-GB"/>
              </w:rPr>
            </w:pPr>
            <w:r w:rsidRPr="008829D9">
              <w:rPr>
                <w:rFonts w:ascii="Calibri" w:eastAsia="Times New Roman" w:hAnsi="Calibri" w:cs="Arial"/>
                <w:color w:val="000000"/>
                <w:sz w:val="20"/>
                <w:szCs w:val="20"/>
                <w:lang w:eastAsia="en-GB"/>
              </w:rPr>
              <w:t>Community garden</w:t>
            </w:r>
          </w:p>
        </w:tc>
      </w:tr>
    </w:tbl>
    <w:p w:rsidR="00004FFA" w:rsidRDefault="00057FA3" w:rsidP="008829D9">
      <w:pPr>
        <w:pStyle w:val="Heading2"/>
        <w:spacing w:before="0"/>
      </w:pPr>
      <w:bookmarkStart w:id="9" w:name="_Toc402528257"/>
      <w:r>
        <w:t>Complementary Services</w:t>
      </w:r>
      <w:bookmarkEnd w:id="9"/>
    </w:p>
    <w:p w:rsidR="00057FA3" w:rsidRDefault="00057FA3" w:rsidP="00796C65">
      <w:pPr>
        <w:pStyle w:val="ListParagraph"/>
        <w:numPr>
          <w:ilvl w:val="0"/>
          <w:numId w:val="6"/>
        </w:numPr>
        <w:spacing w:before="0" w:after="0"/>
        <w:ind w:left="714" w:hanging="357"/>
      </w:pPr>
      <w:r>
        <w:t>Community Health Hub</w:t>
      </w:r>
      <w:r w:rsidR="00115B8D">
        <w:t xml:space="preserve"> – social prescribing</w:t>
      </w:r>
    </w:p>
    <w:p w:rsidR="00057FA3" w:rsidRDefault="00057FA3" w:rsidP="00796C65">
      <w:pPr>
        <w:pStyle w:val="ListParagraph"/>
        <w:numPr>
          <w:ilvl w:val="0"/>
          <w:numId w:val="6"/>
        </w:numPr>
        <w:spacing w:before="0" w:after="0"/>
        <w:ind w:left="714" w:hanging="357"/>
      </w:pPr>
      <w:r>
        <w:t>Drop-off delivery point</w:t>
      </w:r>
    </w:p>
    <w:p w:rsidR="00057FA3" w:rsidRDefault="00057FA3" w:rsidP="00796C65">
      <w:pPr>
        <w:pStyle w:val="ListParagraph"/>
        <w:numPr>
          <w:ilvl w:val="0"/>
          <w:numId w:val="6"/>
        </w:numPr>
        <w:spacing w:before="0" w:after="0"/>
        <w:ind w:left="714" w:hanging="357"/>
      </w:pPr>
      <w:r>
        <w:t xml:space="preserve">Community internet provision – </w:t>
      </w:r>
      <w:proofErr w:type="spellStart"/>
      <w:r>
        <w:t>wifi</w:t>
      </w:r>
      <w:proofErr w:type="spellEnd"/>
      <w:r>
        <w:t>, computer access</w:t>
      </w:r>
    </w:p>
    <w:p w:rsidR="00F36320" w:rsidRDefault="00202ADF" w:rsidP="004C4322">
      <w:pPr>
        <w:pStyle w:val="Heading1"/>
      </w:pPr>
      <w:bookmarkStart w:id="10" w:name="_Toc402528258"/>
      <w:r>
        <w:lastRenderedPageBreak/>
        <w:t>Major Clarifications</w:t>
      </w:r>
      <w:bookmarkEnd w:id="10"/>
    </w:p>
    <w:p w:rsidR="00202ADF" w:rsidRDefault="008A2179" w:rsidP="008A2179">
      <w:pPr>
        <w:pStyle w:val="Heading2"/>
      </w:pPr>
      <w:bookmarkStart w:id="11" w:name="_Toc402528259"/>
      <w:r>
        <w:t>Funding Sources and Grants</w:t>
      </w:r>
      <w:bookmarkEnd w:id="11"/>
    </w:p>
    <w:p w:rsidR="008A2179" w:rsidRPr="008A2179" w:rsidRDefault="008A2179" w:rsidP="008A2179">
      <w:pPr>
        <w:spacing w:before="0" w:after="0" w:line="240" w:lineRule="auto"/>
        <w:rPr>
          <w:rStyle w:val="BookTitle"/>
        </w:rPr>
      </w:pPr>
      <w:r w:rsidRPr="008A2179">
        <w:rPr>
          <w:rStyle w:val="BookTitle"/>
          <w:lang w:eastAsia="en-GB"/>
        </w:rPr>
        <w:t xml:space="preserve">Can you please explain all funding sources and grants set out on pages 8 and </w:t>
      </w:r>
      <w:proofErr w:type="gramStart"/>
      <w:r w:rsidRPr="008A2179">
        <w:rPr>
          <w:rStyle w:val="BookTitle"/>
          <w:lang w:eastAsia="en-GB"/>
        </w:rPr>
        <w:t>19.</w:t>
      </w:r>
      <w:proofErr w:type="gramEnd"/>
      <w:r w:rsidRPr="008A2179">
        <w:rPr>
          <w:rStyle w:val="BookTitle"/>
          <w:lang w:eastAsia="en-GB"/>
        </w:rPr>
        <w:t xml:space="preserve"> Can you provide evidence of the availability of this funding in the form of a letter or accounts from the funding </w:t>
      </w:r>
      <w:proofErr w:type="gramStart"/>
      <w:r w:rsidRPr="008A2179">
        <w:rPr>
          <w:rStyle w:val="BookTitle"/>
          <w:lang w:eastAsia="en-GB"/>
        </w:rPr>
        <w:t>sources.</w:t>
      </w:r>
      <w:proofErr w:type="gramEnd"/>
    </w:p>
    <w:p w:rsidR="008A2179" w:rsidRDefault="00CC3C82" w:rsidP="00202ADF">
      <w:r>
        <w:t>Page 8 of our proposal references the following:</w:t>
      </w:r>
    </w:p>
    <w:p w:rsidR="00CC3C82" w:rsidRDefault="00CC3C82" w:rsidP="00796C65">
      <w:pPr>
        <w:pStyle w:val="ListParagraph"/>
        <w:numPr>
          <w:ilvl w:val="0"/>
          <w:numId w:val="10"/>
        </w:numPr>
      </w:pPr>
      <w:r>
        <w:t>Initial Feasibility grants</w:t>
      </w:r>
    </w:p>
    <w:p w:rsidR="00CC3C82" w:rsidRDefault="00CC3C82" w:rsidP="00796C65">
      <w:pPr>
        <w:pStyle w:val="ListParagraph"/>
        <w:numPr>
          <w:ilvl w:val="0"/>
          <w:numId w:val="10"/>
        </w:numPr>
      </w:pPr>
      <w:r>
        <w:t>Startup funding – private donations/investment</w:t>
      </w:r>
    </w:p>
    <w:p w:rsidR="00CC3C82" w:rsidRDefault="00CC3C82" w:rsidP="00796C65">
      <w:pPr>
        <w:pStyle w:val="ListParagraph"/>
        <w:numPr>
          <w:ilvl w:val="0"/>
          <w:numId w:val="10"/>
        </w:numPr>
      </w:pPr>
      <w:r>
        <w:t>Rebuild funding – housing association/off-plan sales</w:t>
      </w:r>
    </w:p>
    <w:p w:rsidR="00CC3C82" w:rsidRDefault="00CC3C82" w:rsidP="00796C65">
      <w:pPr>
        <w:pStyle w:val="ListParagraph"/>
        <w:numPr>
          <w:ilvl w:val="0"/>
          <w:numId w:val="10"/>
        </w:numPr>
      </w:pPr>
      <w:r>
        <w:t>Profitable revenue generation for sustainability</w:t>
      </w:r>
    </w:p>
    <w:p w:rsidR="00CC3C82" w:rsidRDefault="00CC3C82" w:rsidP="00202ADF">
      <w:r>
        <w:t>Each of these are considered in turn as follows</w:t>
      </w:r>
    </w:p>
    <w:p w:rsidR="00CC3C82" w:rsidRDefault="00CC3C82" w:rsidP="00CC3C82">
      <w:pPr>
        <w:pStyle w:val="Heading3"/>
      </w:pPr>
      <w:r>
        <w:t>Initial Feasibility grants</w:t>
      </w:r>
    </w:p>
    <w:p w:rsidR="00CC3C82" w:rsidRDefault="00150F30" w:rsidP="00CC3C82">
      <w:r>
        <w:t>The Social Investment Business Group (SIB) offers both pre-feasibility (up to £10,000) and feasibility (up to £100,000) grants. These were previously unavailable to the community project as housing construction was a key initial element, and thus did not qualify for this type of grant. However, while still a key element to the community’s development strategy, the initial phase focuses solely on taking over the operation of Temple Cowley Pools, and we would therefore be eligible. Written confirmation is not available at this time.</w:t>
      </w:r>
    </w:p>
    <w:p w:rsidR="00CC3C82" w:rsidRDefault="00CC3C82" w:rsidP="00CC3C82">
      <w:pPr>
        <w:pStyle w:val="Heading3"/>
      </w:pPr>
      <w:r>
        <w:t>Startup funding – private donations/investment</w:t>
      </w:r>
    </w:p>
    <w:p w:rsidR="009B4878" w:rsidRDefault="009B4878" w:rsidP="00CC3C82">
      <w:r>
        <w:t>The financial model supporting our current proposal requires startup funding to cover the costs of transfer operation and initial works. The maximum we anticipate needing is:</w:t>
      </w:r>
    </w:p>
    <w:p w:rsidR="009B4878" w:rsidRDefault="009B4878" w:rsidP="00796C65">
      <w:pPr>
        <w:pStyle w:val="ListParagraph"/>
        <w:numPr>
          <w:ilvl w:val="0"/>
          <w:numId w:val="11"/>
        </w:numPr>
      </w:pPr>
      <w:r>
        <w:t>TUPE transfer costs - £100,000</w:t>
      </w:r>
    </w:p>
    <w:p w:rsidR="009B4878" w:rsidRDefault="009B4878" w:rsidP="00796C65">
      <w:pPr>
        <w:pStyle w:val="ListParagraph"/>
        <w:numPr>
          <w:ilvl w:val="0"/>
          <w:numId w:val="11"/>
        </w:numPr>
      </w:pPr>
      <w:r>
        <w:t>Interim centre operation (covering Fusion losses Jan-Mar 2015) - £</w:t>
      </w:r>
      <w:r w:rsidR="0090029A">
        <w:t>53</w:t>
      </w:r>
      <w:r>
        <w:t>,000</w:t>
      </w:r>
    </w:p>
    <w:p w:rsidR="009B4878" w:rsidRDefault="009B4878" w:rsidP="00796C65">
      <w:pPr>
        <w:pStyle w:val="ListParagraph"/>
        <w:numPr>
          <w:ilvl w:val="0"/>
          <w:numId w:val="11"/>
        </w:numPr>
      </w:pPr>
      <w:r>
        <w:t>Miscellaneous services (legal, financial, surveys, certification, insurances</w:t>
      </w:r>
      <w:r w:rsidR="006D164D">
        <w:t>, IT prep</w:t>
      </w:r>
      <w:r>
        <w:t>) - £</w:t>
      </w:r>
      <w:r w:rsidR="006D164D">
        <w:t>80</w:t>
      </w:r>
      <w:r>
        <w:t>,000</w:t>
      </w:r>
    </w:p>
    <w:p w:rsidR="006D164D" w:rsidRDefault="006D164D" w:rsidP="00796C65">
      <w:pPr>
        <w:pStyle w:val="ListParagraph"/>
        <w:numPr>
          <w:ilvl w:val="0"/>
          <w:numId w:val="11"/>
        </w:numPr>
      </w:pPr>
      <w:r>
        <w:t>Maintenance/refurbishment works:</w:t>
      </w:r>
    </w:p>
    <w:p w:rsidR="006D164D" w:rsidRDefault="006D164D" w:rsidP="00796C65">
      <w:pPr>
        <w:pStyle w:val="ListParagraph"/>
        <w:numPr>
          <w:ilvl w:val="1"/>
          <w:numId w:val="11"/>
        </w:numPr>
      </w:pPr>
      <w:r>
        <w:t>Power matching/rigid pool covers - £20,000</w:t>
      </w:r>
    </w:p>
    <w:p w:rsidR="006D164D" w:rsidRDefault="006D164D" w:rsidP="00796C65">
      <w:pPr>
        <w:pStyle w:val="ListParagraph"/>
        <w:numPr>
          <w:ilvl w:val="1"/>
          <w:numId w:val="11"/>
        </w:numPr>
      </w:pPr>
      <w:r>
        <w:t>Air conditioning – £20,000</w:t>
      </w:r>
    </w:p>
    <w:p w:rsidR="006D164D" w:rsidRDefault="006D164D" w:rsidP="00796C65">
      <w:pPr>
        <w:pStyle w:val="ListParagraph"/>
        <w:numPr>
          <w:ilvl w:val="1"/>
          <w:numId w:val="11"/>
        </w:numPr>
      </w:pPr>
      <w:r>
        <w:t>Diving pool - £40,000</w:t>
      </w:r>
    </w:p>
    <w:p w:rsidR="006D164D" w:rsidRDefault="006D164D" w:rsidP="00796C65">
      <w:pPr>
        <w:pStyle w:val="ListParagraph"/>
        <w:numPr>
          <w:ilvl w:val="1"/>
          <w:numId w:val="11"/>
        </w:numPr>
      </w:pPr>
      <w:r>
        <w:t>Gym equipment - £70,000</w:t>
      </w:r>
    </w:p>
    <w:p w:rsidR="006D164D" w:rsidRDefault="006D164D" w:rsidP="00796C65">
      <w:pPr>
        <w:pStyle w:val="ListParagraph"/>
        <w:numPr>
          <w:ilvl w:val="0"/>
          <w:numId w:val="11"/>
        </w:numPr>
      </w:pPr>
      <w:r>
        <w:t>Contingency (for example to cover any loss during first months of operation) - £1</w:t>
      </w:r>
      <w:r w:rsidR="0090029A">
        <w:t>17</w:t>
      </w:r>
      <w:r>
        <w:t>,000</w:t>
      </w:r>
    </w:p>
    <w:p w:rsidR="006D164D" w:rsidRDefault="006D164D" w:rsidP="00CC3C82">
      <w:proofErr w:type="gramStart"/>
      <w:r>
        <w:t>Total :</w:t>
      </w:r>
      <w:proofErr w:type="gramEnd"/>
      <w:r>
        <w:t xml:space="preserve"> £500,000</w:t>
      </w:r>
    </w:p>
    <w:p w:rsidR="006D164D" w:rsidRDefault="006D164D" w:rsidP="00CC3C82">
      <w:r>
        <w:t>As stated previously, we have a private donor who can cover these costs but who at present wishes to remain anonymous. This presents a difficulty in responding to your clarification request.</w:t>
      </w:r>
    </w:p>
    <w:p w:rsidR="006D164D" w:rsidRDefault="006D164D" w:rsidP="00CC3C82">
      <w:r>
        <w:t>However, other sources of funding are available, confirmed for this type of community proposal:</w:t>
      </w:r>
    </w:p>
    <w:p w:rsidR="006D164D" w:rsidRPr="006D164D" w:rsidRDefault="006D164D" w:rsidP="00CC3C82">
      <w:pPr>
        <w:rPr>
          <w:b/>
        </w:rPr>
      </w:pPr>
      <w:r w:rsidRPr="006D164D">
        <w:rPr>
          <w:b/>
        </w:rPr>
        <w:t xml:space="preserve">Sport England Inspired Facilities Fund </w:t>
      </w:r>
    </w:p>
    <w:p w:rsidR="006D164D" w:rsidRDefault="006D164D" w:rsidP="00796C65">
      <w:pPr>
        <w:pStyle w:val="ListParagraph"/>
        <w:numPr>
          <w:ilvl w:val="0"/>
          <w:numId w:val="12"/>
        </w:numPr>
      </w:pPr>
      <w:r>
        <w:t>for a lease of over ten years, up to £75,000</w:t>
      </w:r>
    </w:p>
    <w:p w:rsidR="006D164D" w:rsidRDefault="006D164D" w:rsidP="00796C65">
      <w:pPr>
        <w:pStyle w:val="ListParagraph"/>
        <w:numPr>
          <w:ilvl w:val="0"/>
          <w:numId w:val="12"/>
        </w:numPr>
      </w:pPr>
      <w:r>
        <w:lastRenderedPageBreak/>
        <w:t>the Council could assist the community by working with us to apply for matched funding – up to £150,000 available</w:t>
      </w:r>
    </w:p>
    <w:p w:rsidR="006D164D" w:rsidRPr="006D164D" w:rsidRDefault="006D164D" w:rsidP="00CC3C82">
      <w:pPr>
        <w:rPr>
          <w:b/>
        </w:rPr>
      </w:pPr>
      <w:r w:rsidRPr="006D164D">
        <w:rPr>
          <w:b/>
        </w:rPr>
        <w:t>Community First Fund</w:t>
      </w:r>
    </w:p>
    <w:p w:rsidR="006D164D" w:rsidRDefault="006D164D" w:rsidP="00CC3C82">
      <w:r>
        <w:t>£30m is available nationally through the Neighbourhood Matched Fund. Every council ward in the UK is entitled to matched funding, the value based on a deprivation index. Blackbird Leys and Rose Hill have received just under £34,000 each, and there is no reason to think that Cowley Marsh (the ward in which Temple Cowley Pools is situated) could not achieve a similar award. The community match funding can be a combination of donations</w:t>
      </w:r>
      <w:r w:rsidRPr="006D164D">
        <w:t xml:space="preserve"> of cash, services, free products or volunteer time</w:t>
      </w:r>
      <w:r>
        <w:t>.</w:t>
      </w:r>
    </w:p>
    <w:p w:rsidR="006D164D" w:rsidRPr="00A11182" w:rsidRDefault="006D164D" w:rsidP="00CC3C82">
      <w:pPr>
        <w:rPr>
          <w:b/>
        </w:rPr>
      </w:pPr>
      <w:r w:rsidRPr="00A11182">
        <w:rPr>
          <w:b/>
        </w:rPr>
        <w:t>National Lottery</w:t>
      </w:r>
    </w:p>
    <w:p w:rsidR="006D164D" w:rsidRDefault="006D164D" w:rsidP="00CC3C82">
      <w:r>
        <w:t xml:space="preserve">There are several grant schemes that apply to </w:t>
      </w:r>
      <w:proofErr w:type="spellStart"/>
      <w:r>
        <w:t>SaveTCP</w:t>
      </w:r>
      <w:proofErr w:type="spellEnd"/>
      <w:r>
        <w:t xml:space="preserve"> </w:t>
      </w:r>
      <w:proofErr w:type="spellStart"/>
      <w:r>
        <w:t>cic</w:t>
      </w:r>
      <w:proofErr w:type="spellEnd"/>
      <w:r>
        <w:t xml:space="preserve"> for up to £500,000</w:t>
      </w:r>
      <w:r w:rsidR="00A11182">
        <w:t>, specifically targeted at</w:t>
      </w:r>
      <w:r w:rsidR="00A11182" w:rsidRPr="00A11182">
        <w:t xml:space="preserve"> </w:t>
      </w:r>
      <w:r w:rsidR="00A11182">
        <w:t>h</w:t>
      </w:r>
      <w:r w:rsidR="00A11182" w:rsidRPr="00A11182">
        <w:t>ealth, we</w:t>
      </w:r>
      <w:r w:rsidR="00A11182">
        <w:t>ll-being, fitness, children/</w:t>
      </w:r>
      <w:r w:rsidR="00A11182" w:rsidRPr="00A11182">
        <w:t>young people, older people, disabled people, play</w:t>
      </w:r>
      <w:r w:rsidR="00A11182">
        <w:t xml:space="preserve">, recreation and </w:t>
      </w:r>
      <w:r w:rsidR="00A11182" w:rsidRPr="00A11182">
        <w:t>sports</w:t>
      </w:r>
      <w:r w:rsidR="00A11182">
        <w:t xml:space="preserve"> – precisely the areas being targeted by through this community proposal. The various grant schemes are</w:t>
      </w:r>
      <w:r>
        <w:t>:</w:t>
      </w:r>
    </w:p>
    <w:p w:rsidR="00A11182" w:rsidRDefault="00A11182" w:rsidP="00796C65">
      <w:pPr>
        <w:pStyle w:val="ListParagraph"/>
        <w:numPr>
          <w:ilvl w:val="0"/>
          <w:numId w:val="13"/>
        </w:numPr>
      </w:pPr>
      <w:r w:rsidRPr="00A11182">
        <w:t>Reaching Communities (building</w:t>
      </w:r>
      <w:r>
        <w:t xml:space="preserve"> and community-driven projects)</w:t>
      </w:r>
    </w:p>
    <w:p w:rsidR="00A11182" w:rsidRDefault="00A11182" w:rsidP="00796C65">
      <w:pPr>
        <w:pStyle w:val="ListParagraph"/>
        <w:numPr>
          <w:ilvl w:val="0"/>
          <w:numId w:val="13"/>
        </w:numPr>
      </w:pPr>
      <w:r>
        <w:t>The People’s Millions</w:t>
      </w:r>
    </w:p>
    <w:p w:rsidR="00A11182" w:rsidRDefault="00A11182" w:rsidP="00796C65">
      <w:pPr>
        <w:pStyle w:val="ListParagraph"/>
        <w:numPr>
          <w:ilvl w:val="0"/>
          <w:numId w:val="13"/>
        </w:numPr>
      </w:pPr>
      <w:r w:rsidRPr="00A11182">
        <w:t>Awards for All</w:t>
      </w:r>
    </w:p>
    <w:p w:rsidR="00CC3C82" w:rsidRDefault="00CC3C82" w:rsidP="00CC3C82">
      <w:pPr>
        <w:pStyle w:val="Heading3"/>
      </w:pPr>
      <w:r>
        <w:t>Rebuild funding – housing association/off-plan sales</w:t>
      </w:r>
    </w:p>
    <w:p w:rsidR="00745275" w:rsidRDefault="00A11182" w:rsidP="00CC3C82">
      <w:r>
        <w:t xml:space="preserve">Further to </w:t>
      </w:r>
      <w:r w:rsidR="00745275">
        <w:t>the</w:t>
      </w:r>
      <w:r>
        <w:t xml:space="preserve"> information </w:t>
      </w:r>
      <w:r w:rsidR="00745275">
        <w:t xml:space="preserve">you provided </w:t>
      </w:r>
      <w:r>
        <w:t xml:space="preserve">at our meeting on </w:t>
      </w:r>
      <w:r w:rsidR="00745275">
        <w:t>20</w:t>
      </w:r>
      <w:r w:rsidR="00745275" w:rsidRPr="00745275">
        <w:rPr>
          <w:vertAlign w:val="superscript"/>
        </w:rPr>
        <w:t>th</w:t>
      </w:r>
      <w:r w:rsidR="00745275">
        <w:t xml:space="preserve"> October, concerning the notification of a preferred developer, we have re-engaged discussions with a Housing Association to revalidate the principles of our original proposal.</w:t>
      </w:r>
    </w:p>
    <w:p w:rsidR="00E93BCF" w:rsidRDefault="00E93BCF" w:rsidP="00CC3C82">
      <w:r>
        <w:t>The timing of this phase has moved to development of plans/planning approval during 2016, with building work taking place in 2017; and while development of new facilities is vital for re-energising the community and providing much-needed housing, it is independent of a financially viable operation of the health and fitness centre.</w:t>
      </w:r>
    </w:p>
    <w:p w:rsidR="00E93BCF" w:rsidRDefault="00E93BCF" w:rsidP="00CC3C82">
      <w:r>
        <w:t>Established principles are:</w:t>
      </w:r>
    </w:p>
    <w:p w:rsidR="00E93BCF" w:rsidRDefault="00E93BCF" w:rsidP="00796C65">
      <w:pPr>
        <w:pStyle w:val="ListParagraph"/>
        <w:numPr>
          <w:ilvl w:val="0"/>
          <w:numId w:val="14"/>
        </w:numPr>
      </w:pPr>
      <w:r>
        <w:t>Housing Association will provide all funding for building work, and will then operate their proportion of the housing units for social housing.</w:t>
      </w:r>
    </w:p>
    <w:p w:rsidR="00E93BCF" w:rsidRDefault="00E93BCF" w:rsidP="00796C65">
      <w:pPr>
        <w:pStyle w:val="ListParagraph"/>
        <w:numPr>
          <w:ilvl w:val="0"/>
          <w:numId w:val="14"/>
        </w:numPr>
      </w:pPr>
      <w:r>
        <w:t>Housing Association will operate all housing as a single block</w:t>
      </w:r>
    </w:p>
    <w:p w:rsidR="00E93BCF" w:rsidRDefault="00E93BCF" w:rsidP="00796C65">
      <w:pPr>
        <w:pStyle w:val="ListParagraph"/>
        <w:numPr>
          <w:ilvl w:val="0"/>
          <w:numId w:val="14"/>
        </w:numPr>
      </w:pPr>
      <w:r>
        <w:t>Sale of private housing will provide:</w:t>
      </w:r>
    </w:p>
    <w:p w:rsidR="00E93BCF" w:rsidRDefault="00E93BCF" w:rsidP="00796C65">
      <w:pPr>
        <w:pStyle w:val="ListParagraph"/>
        <w:numPr>
          <w:ilvl w:val="1"/>
          <w:numId w:val="14"/>
        </w:numPr>
      </w:pPr>
      <w:r>
        <w:t>Margin payback to Housing Association (for upfront building costs) – this will be minimised by asap off-plan sale and cash payments</w:t>
      </w:r>
    </w:p>
    <w:p w:rsidR="00E93BCF" w:rsidRDefault="00E93BCF" w:rsidP="00796C65">
      <w:pPr>
        <w:pStyle w:val="ListParagraph"/>
        <w:numPr>
          <w:ilvl w:val="1"/>
          <w:numId w:val="14"/>
        </w:numPr>
      </w:pPr>
      <w:r>
        <w:t>Additional revenue to fit out community/</w:t>
      </w:r>
      <w:proofErr w:type="spellStart"/>
      <w:r>
        <w:t>dryside</w:t>
      </w:r>
      <w:proofErr w:type="spellEnd"/>
      <w:r>
        <w:t xml:space="preserve"> areas</w:t>
      </w:r>
    </w:p>
    <w:p w:rsidR="00E93BCF" w:rsidRDefault="00E93BCF" w:rsidP="00796C65">
      <w:pPr>
        <w:pStyle w:val="ListParagraph"/>
        <w:numPr>
          <w:ilvl w:val="1"/>
          <w:numId w:val="14"/>
        </w:numPr>
      </w:pPr>
      <w:r>
        <w:t xml:space="preserve">Pay back any loans from private individuals (or other sources, assuming a worst case that we require additional funding up to this point this provides an additional contingency) </w:t>
      </w:r>
    </w:p>
    <w:p w:rsidR="00CC3C82" w:rsidRDefault="00CC3C82" w:rsidP="00CC3C82">
      <w:pPr>
        <w:pStyle w:val="Heading3"/>
      </w:pPr>
      <w:r>
        <w:t>Profitable revenue generation for sustainability</w:t>
      </w:r>
    </w:p>
    <w:p w:rsidR="008A2179" w:rsidRDefault="00E93BCF" w:rsidP="00202ADF">
      <w:r>
        <w:t>Based on the direction provided by the Council at our meeting on 20</w:t>
      </w:r>
      <w:r w:rsidRPr="00E93BCF">
        <w:rPr>
          <w:vertAlign w:val="superscript"/>
        </w:rPr>
        <w:t>th</w:t>
      </w:r>
      <w:r>
        <w:t xml:space="preserve"> October, and the assumptions we have used in developing a financial plan (see elsewhere in this document), the operation of the health and fitness centre will generate a surplus.</w:t>
      </w:r>
    </w:p>
    <w:p w:rsidR="00CC3C82" w:rsidRDefault="00CC3C82" w:rsidP="00202ADF">
      <w:r>
        <w:t>We can find no reference</w:t>
      </w:r>
      <w:r w:rsidR="00F56D36">
        <w:t xml:space="preserve"> to funding or grants on page 19</w:t>
      </w:r>
      <w:r>
        <w:t xml:space="preserve"> of our proposal.</w:t>
      </w:r>
    </w:p>
    <w:p w:rsidR="00CC3C82" w:rsidRDefault="00CC3C82" w:rsidP="00CC3C82">
      <w:pPr>
        <w:pStyle w:val="Heading3"/>
      </w:pPr>
      <w:r>
        <w:lastRenderedPageBreak/>
        <w:t>Additional Funding Sources</w:t>
      </w:r>
    </w:p>
    <w:p w:rsidR="00CC3C82" w:rsidRDefault="00CC3C82" w:rsidP="00202ADF">
      <w:r>
        <w:t>In preparing the proposal and supporting financials we examined a variety of commercial funding mechanisms, from ‘traditional’ bank/finance institution loans (too expensive for a community organisation) to more recent sources such as crowdfunding (mostly small values with expected returns).</w:t>
      </w:r>
    </w:p>
    <w:p w:rsidR="00E93BCF" w:rsidRDefault="00E93BCF" w:rsidP="00202ADF">
      <w:r>
        <w:t>The following remain possible sources of funding should the need arise:</w:t>
      </w:r>
    </w:p>
    <w:p w:rsidR="00E93BCF" w:rsidRDefault="00E93BCF" w:rsidP="00796C65">
      <w:pPr>
        <w:pStyle w:val="ListParagraph"/>
        <w:numPr>
          <w:ilvl w:val="0"/>
          <w:numId w:val="15"/>
        </w:numPr>
      </w:pPr>
      <w:r>
        <w:t xml:space="preserve">Specialist lenders to community enterprises; examples include the Charity Bank, the Co-operative Bank, </w:t>
      </w:r>
      <w:proofErr w:type="spellStart"/>
      <w:r>
        <w:t>Unity</w:t>
      </w:r>
      <w:proofErr w:type="spellEnd"/>
      <w:r>
        <w:t xml:space="preserve"> Trust Bank, Co-operative and Community Finance.</w:t>
      </w:r>
    </w:p>
    <w:p w:rsidR="00E93BCF" w:rsidRDefault="00E93BCF" w:rsidP="00796C65">
      <w:pPr>
        <w:pStyle w:val="ListParagraph"/>
        <w:numPr>
          <w:ilvl w:val="0"/>
          <w:numId w:val="15"/>
        </w:numPr>
      </w:pPr>
      <w:r>
        <w:t>Joint social enterprise with community builder (for example, Coin Street Community Builders in London)</w:t>
      </w:r>
    </w:p>
    <w:p w:rsidR="00E93BCF" w:rsidRDefault="00E93BCF" w:rsidP="00796C65">
      <w:pPr>
        <w:pStyle w:val="ListParagraph"/>
        <w:numPr>
          <w:ilvl w:val="0"/>
          <w:numId w:val="15"/>
        </w:numPr>
      </w:pPr>
      <w:r>
        <w:t xml:space="preserve">The Bernard </w:t>
      </w:r>
      <w:proofErr w:type="spellStart"/>
      <w:r>
        <w:t>Sunley</w:t>
      </w:r>
      <w:proofErr w:type="spellEnd"/>
      <w:r>
        <w:t xml:space="preserve"> Charitable Foundation</w:t>
      </w:r>
    </w:p>
    <w:p w:rsidR="00E93BCF" w:rsidRDefault="00E93BCF" w:rsidP="00796C65">
      <w:pPr>
        <w:pStyle w:val="ListParagraph"/>
        <w:numPr>
          <w:ilvl w:val="0"/>
          <w:numId w:val="15"/>
        </w:numPr>
      </w:pPr>
      <w:r>
        <w:t xml:space="preserve">Renewable Heat Incentive   0845 2002122 or </w:t>
      </w:r>
      <w:hyperlink r:id="rId12" w:history="1">
        <w:r w:rsidRPr="009D5084">
          <w:rPr>
            <w:rStyle w:val="Hyperlink"/>
          </w:rPr>
          <w:t>rhi.enquiry@ofgem.gov.uk</w:t>
        </w:r>
      </w:hyperlink>
    </w:p>
    <w:p w:rsidR="00E93BCF" w:rsidRDefault="00E93BCF" w:rsidP="00796C65">
      <w:pPr>
        <w:pStyle w:val="ListParagraph"/>
        <w:numPr>
          <w:ilvl w:val="0"/>
          <w:numId w:val="15"/>
        </w:numPr>
      </w:pPr>
      <w:r>
        <w:t xml:space="preserve">Selling shares (the </w:t>
      </w:r>
      <w:proofErr w:type="spellStart"/>
      <w:r>
        <w:t>SaveTCP</w:t>
      </w:r>
      <w:proofErr w:type="spellEnd"/>
      <w:r>
        <w:t xml:space="preserve"> </w:t>
      </w:r>
      <w:proofErr w:type="spellStart"/>
      <w:r>
        <w:t>cic</w:t>
      </w:r>
      <w:proofErr w:type="spellEnd"/>
      <w:r>
        <w:t xml:space="preserve"> would need to be replaced by an appropriate commercial vehicle)</w:t>
      </w:r>
    </w:p>
    <w:p w:rsidR="00E93BCF" w:rsidRDefault="00E93BCF" w:rsidP="00796C65">
      <w:pPr>
        <w:pStyle w:val="ListParagraph"/>
        <w:numPr>
          <w:ilvl w:val="0"/>
          <w:numId w:val="15"/>
        </w:numPr>
      </w:pPr>
      <w:r>
        <w:t>Public sector body grants, for example Regional Development Agencies, sports foundations or charitable trusts.</w:t>
      </w:r>
    </w:p>
    <w:p w:rsidR="00E93BCF" w:rsidRDefault="00E93BCF" w:rsidP="00796C65">
      <w:pPr>
        <w:pStyle w:val="ListParagraph"/>
        <w:numPr>
          <w:ilvl w:val="0"/>
          <w:numId w:val="15"/>
        </w:numPr>
      </w:pPr>
      <w:r>
        <w:t>Community Development Finance Institutions</w:t>
      </w:r>
    </w:p>
    <w:p w:rsidR="00CC3C82" w:rsidRDefault="00E93BCF" w:rsidP="00202ADF">
      <w:r>
        <w:t>Any or all of these potential funding sources may be explored as suitable mitigation to financial risk if and when they become necessary.</w:t>
      </w:r>
    </w:p>
    <w:p w:rsidR="008A2179" w:rsidRDefault="008A2179" w:rsidP="008A2179">
      <w:pPr>
        <w:pStyle w:val="Heading2"/>
      </w:pPr>
      <w:bookmarkStart w:id="12" w:name="_Toc402528260"/>
      <w:r>
        <w:t>Site Ownership</w:t>
      </w:r>
      <w:bookmarkEnd w:id="12"/>
    </w:p>
    <w:p w:rsidR="008A2179" w:rsidRPr="008A2179" w:rsidRDefault="008A2179" w:rsidP="008A2179">
      <w:pPr>
        <w:spacing w:before="0" w:after="0" w:line="240" w:lineRule="auto"/>
        <w:rPr>
          <w:rStyle w:val="BookTitle"/>
        </w:rPr>
      </w:pPr>
      <w:r w:rsidRPr="008A2179">
        <w:rPr>
          <w:rStyle w:val="BookTitle"/>
          <w:lang w:eastAsia="en-GB"/>
        </w:rPr>
        <w:t xml:space="preserve">Can you please explain how the option to buy the freehold of the site on page 19 will </w:t>
      </w:r>
      <w:proofErr w:type="gramStart"/>
      <w:r w:rsidRPr="008A2179">
        <w:rPr>
          <w:rStyle w:val="BookTitle"/>
          <w:lang w:eastAsia="en-GB"/>
        </w:rPr>
        <w:t>operate.</w:t>
      </w:r>
      <w:proofErr w:type="gramEnd"/>
      <w:r w:rsidRPr="008A2179">
        <w:rPr>
          <w:rStyle w:val="BookTitle"/>
          <w:lang w:eastAsia="en-GB"/>
        </w:rPr>
        <w:t xml:space="preserve"> Please set out how the site will be valued and the payment profile.</w:t>
      </w:r>
    </w:p>
    <w:p w:rsidR="008A2179" w:rsidRDefault="008A2179" w:rsidP="00202ADF">
      <w:r>
        <w:t>Having discussed this area further, we are proposing the following approach:</w:t>
      </w:r>
    </w:p>
    <w:p w:rsidR="008A2179" w:rsidRDefault="00CC3C82" w:rsidP="00796C65">
      <w:pPr>
        <w:pStyle w:val="ListParagraph"/>
        <w:numPr>
          <w:ilvl w:val="0"/>
          <w:numId w:val="7"/>
        </w:numPr>
      </w:pPr>
      <w:r>
        <w:t xml:space="preserve">Long lease of </w:t>
      </w:r>
      <w:r w:rsidR="008A2179">
        <w:t>125 year</w:t>
      </w:r>
      <w:r>
        <w:t>s</w:t>
      </w:r>
      <w:r w:rsidR="008A2179">
        <w:t xml:space="preserve"> at a peppercorn rent of £100 pa </w:t>
      </w:r>
      <w:r>
        <w:t>– this is essentially a Community Asset Transfer</w:t>
      </w:r>
    </w:p>
    <w:p w:rsidR="008A2179" w:rsidRDefault="00C963C3" w:rsidP="00796C65">
      <w:pPr>
        <w:pStyle w:val="ListParagraph"/>
        <w:numPr>
          <w:ilvl w:val="0"/>
          <w:numId w:val="7"/>
        </w:numPr>
      </w:pPr>
      <w:r>
        <w:t>No option to buy the freehold – as a community asset, the land will remain in public ownership</w:t>
      </w:r>
    </w:p>
    <w:p w:rsidR="00115B8D" w:rsidRDefault="00115B8D" w:rsidP="00796C65">
      <w:pPr>
        <w:pStyle w:val="ListParagraph"/>
        <w:numPr>
          <w:ilvl w:val="0"/>
          <w:numId w:val="7"/>
        </w:numPr>
      </w:pPr>
      <w:r>
        <w:t>Surplus return to the community – once in full operation, our forecast shows that a minimum of £50k pa will be available for this purpose</w:t>
      </w:r>
    </w:p>
    <w:p w:rsidR="00115B8D" w:rsidRDefault="00115B8D" w:rsidP="00796C65">
      <w:pPr>
        <w:pStyle w:val="ListParagraph"/>
        <w:numPr>
          <w:ilvl w:val="0"/>
          <w:numId w:val="7"/>
        </w:numPr>
      </w:pPr>
      <w:r>
        <w:t>The overwhelming value of the site is what it represents to the community</w:t>
      </w:r>
    </w:p>
    <w:p w:rsidR="008A2179" w:rsidRDefault="00115B8D" w:rsidP="00202ADF">
      <w:r>
        <w:t>The advice we have received is that the site sold as seen (with the health and fitness centre in situ) and for the same continued purpose of health and fitness facility operation has zero commercial value.</w:t>
      </w:r>
    </w:p>
    <w:p w:rsidR="001C5887" w:rsidRDefault="001C5887" w:rsidP="00202ADF">
      <w:r>
        <w:t xml:space="preserve">We remain completely open to discussion on leasing arrangements, particularly if this can assist Oxford City Council in managing risk. For example, we could consider an initial 5 year lease during which time we demonstrate successful operation of the centre, deferring the rebuild operation. </w:t>
      </w:r>
    </w:p>
    <w:p w:rsidR="001C5887" w:rsidRDefault="001C5887" w:rsidP="001C5887">
      <w:r>
        <w:t xml:space="preserve">An example of how successful such as approach has been elsewhere in the UK is at </w:t>
      </w:r>
      <w:proofErr w:type="spellStart"/>
      <w:r>
        <w:t>Jesmond</w:t>
      </w:r>
      <w:proofErr w:type="spellEnd"/>
      <w:r>
        <w:t xml:space="preserve"> </w:t>
      </w:r>
      <w:r w:rsidR="00C403AC">
        <w:t xml:space="preserve">Swimming Pool, described </w:t>
      </w:r>
      <w:r>
        <w:t>in the following case study</w:t>
      </w:r>
      <w:r w:rsidR="00C403AC">
        <w:t>:</w:t>
      </w:r>
    </w:p>
    <w:p w:rsidR="001C5887" w:rsidRDefault="00C403AC" w:rsidP="001C5887">
      <w:r w:rsidRPr="008829D9">
        <w:rPr>
          <w:rFonts w:ascii="Calibri" w:hAnsi="Calibri" w:cs="Arial"/>
          <w:noProof/>
          <w:lang w:eastAsia="en-GB"/>
        </w:rPr>
        <w:lastRenderedPageBreak/>
        <mc:AlternateContent>
          <mc:Choice Requires="wpg">
            <w:drawing>
              <wp:anchor distT="0" distB="0" distL="114300" distR="114300" simplePos="0" relativeHeight="251661312" behindDoc="0" locked="0" layoutInCell="1" allowOverlap="1" wp14:anchorId="46BAEA8D" wp14:editId="0BC4EEE7">
                <wp:simplePos x="0" y="0"/>
                <wp:positionH relativeFrom="column">
                  <wp:posOffset>70485</wp:posOffset>
                </wp:positionH>
                <wp:positionV relativeFrom="paragraph">
                  <wp:posOffset>514985</wp:posOffset>
                </wp:positionV>
                <wp:extent cx="5219700" cy="6632575"/>
                <wp:effectExtent l="0" t="0" r="0" b="0"/>
                <wp:wrapTopAndBottom/>
                <wp:docPr id="173" name="Group 173"/>
                <wp:cNvGraphicFramePr/>
                <a:graphic xmlns:a="http://schemas.openxmlformats.org/drawingml/2006/main">
                  <a:graphicData uri="http://schemas.microsoft.com/office/word/2010/wordprocessingGroup">
                    <wpg:wgp>
                      <wpg:cNvGrpSpPr/>
                      <wpg:grpSpPr>
                        <a:xfrm>
                          <a:off x="0" y="0"/>
                          <a:ext cx="5219700" cy="6632575"/>
                          <a:chOff x="0" y="0"/>
                          <a:chExt cx="3218688" cy="6545485"/>
                        </a:xfrm>
                      </wpg:grpSpPr>
                      <wps:wsp>
                        <wps:cNvPr id="174" name="Rectangle 174"/>
                        <wps:cNvSpPr/>
                        <wps:spPr>
                          <a:xfrm>
                            <a:off x="0" y="0"/>
                            <a:ext cx="3218688" cy="2028766"/>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0" y="19050"/>
                            <a:ext cx="2249424" cy="832104"/>
                            <a:chOff x="228600" y="0"/>
                            <a:chExt cx="1472184" cy="1024128"/>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228600" y="0"/>
                              <a:ext cx="1472184" cy="1024128"/>
                            </a:xfrm>
                            <a:prstGeom prst="rect">
                              <a:avLst/>
                            </a:prstGeom>
                            <a:blipFill>
                              <a:blip r:embed="rId13"/>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229479" y="196895"/>
                            <a:ext cx="2980173" cy="6348590"/>
                          </a:xfrm>
                          <a:prstGeom prst="rect">
                            <a:avLst/>
                          </a:prstGeom>
                          <a:noFill/>
                          <a:ln w="6350">
                            <a:noFill/>
                          </a:ln>
                          <a:effectLst/>
                        </wps:spPr>
                        <wps:txbx>
                          <w:txbxContent>
                            <w:p w:rsidR="00CD02BF" w:rsidRDefault="00CD02BF" w:rsidP="00C403AC">
                              <w:pPr>
                                <w:ind w:left="504"/>
                                <w:jc w:val="right"/>
                                <w:rPr>
                                  <w:smallCaps/>
                                  <w:color w:val="00B0F0"/>
                                  <w:sz w:val="28"/>
                                  <w:szCs w:val="28"/>
                                </w:rPr>
                              </w:pPr>
                              <w:r w:rsidRPr="00C403AC">
                                <w:rPr>
                                  <w:b/>
                                  <w:smallCaps/>
                                  <w:color w:val="00B0F0"/>
                                  <w:sz w:val="28"/>
                                  <w:szCs w:val="28"/>
                                </w:rPr>
                                <w:t xml:space="preserve">CASE STUDY: </w:t>
                              </w:r>
                              <w:proofErr w:type="spellStart"/>
                              <w:r w:rsidRPr="00C403AC">
                                <w:rPr>
                                  <w:b/>
                                  <w:smallCaps/>
                                  <w:color w:val="00B0F0"/>
                                  <w:sz w:val="28"/>
                                  <w:szCs w:val="28"/>
                                </w:rPr>
                                <w:t>Jesmond</w:t>
                              </w:r>
                              <w:proofErr w:type="spellEnd"/>
                              <w:r w:rsidRPr="00C403AC">
                                <w:rPr>
                                  <w:b/>
                                  <w:smallCaps/>
                                  <w:color w:val="00B0F0"/>
                                  <w:sz w:val="28"/>
                                  <w:szCs w:val="28"/>
                                </w:rPr>
                                <w:t xml:space="preserve"> Swimming Pool</w:t>
                              </w:r>
                              <w:r w:rsidRPr="00C403AC">
                                <w:rPr>
                                  <w:smallCaps/>
                                  <w:color w:val="00B0F0"/>
                                  <w:sz w:val="28"/>
                                  <w:szCs w:val="28"/>
                                </w:rPr>
                                <w:t xml:space="preserve"> </w:t>
                              </w:r>
                              <w:r>
                                <w:rPr>
                                  <w:smallCaps/>
                                  <w:color w:val="00B0F0"/>
                                  <w:sz w:val="28"/>
                                  <w:szCs w:val="28"/>
                                </w:rPr>
                                <w:br/>
                              </w:r>
                              <w:r w:rsidRPr="00C403AC">
                                <w:rPr>
                                  <w:smallCaps/>
                                  <w:color w:val="00B0F0"/>
                                  <w:sz w:val="28"/>
                                  <w:szCs w:val="28"/>
                                </w:rPr>
                                <w:t xml:space="preserve">was originally built in 1938 at a cost of £20,391 </w:t>
                              </w:r>
                              <w:r>
                                <w:rPr>
                                  <w:smallCaps/>
                                  <w:color w:val="00B0F0"/>
                                  <w:sz w:val="28"/>
                                  <w:szCs w:val="28"/>
                                </w:rPr>
                                <w:t xml:space="preserve">and </w:t>
                              </w:r>
                              <w:r w:rsidRPr="00C403AC">
                                <w:rPr>
                                  <w:smallCaps/>
                                  <w:color w:val="00B0F0"/>
                                  <w:sz w:val="28"/>
                                  <w:szCs w:val="28"/>
                                </w:rPr>
                                <w:t xml:space="preserve">was closed in 1991.  The closure was followed by sit-ins at the pool by local residents.  Prior to this the </w:t>
                              </w:r>
                              <w:r w:rsidRPr="00C403AC">
                                <w:rPr>
                                  <w:b/>
                                  <w:smallCaps/>
                                  <w:color w:val="00B0F0"/>
                                  <w:sz w:val="28"/>
                                  <w:szCs w:val="28"/>
                                </w:rPr>
                                <w:t>City of Newcastle Council had carried out a strategic review of its facilities and, aided by Sport England’s facility modelling had arrived at the conclusion that there was over provision of water space</w:t>
                              </w:r>
                              <w:r w:rsidRPr="00C403AC">
                                <w:rPr>
                                  <w:smallCaps/>
                                  <w:color w:val="00B0F0"/>
                                  <w:sz w:val="28"/>
                                  <w:szCs w:val="28"/>
                                </w:rPr>
                                <w:t xml:space="preserve">.  At the time, </w:t>
                              </w:r>
                              <w:proofErr w:type="spellStart"/>
                              <w:r w:rsidRPr="00C403AC">
                                <w:rPr>
                                  <w:smallCaps/>
                                  <w:color w:val="00B0F0"/>
                                  <w:sz w:val="28"/>
                                  <w:szCs w:val="28"/>
                                </w:rPr>
                                <w:t>Jesmond</w:t>
                              </w:r>
                              <w:proofErr w:type="spellEnd"/>
                              <w:r w:rsidRPr="00C403AC">
                                <w:rPr>
                                  <w:smallCaps/>
                                  <w:color w:val="00B0F0"/>
                                  <w:sz w:val="28"/>
                                  <w:szCs w:val="28"/>
                                </w:rPr>
                                <w:t xml:space="preserve"> was the third best financially performing pool but it was felt that </w:t>
                              </w:r>
                              <w:proofErr w:type="spellStart"/>
                              <w:r w:rsidRPr="00C403AC">
                                <w:rPr>
                                  <w:smallCaps/>
                                  <w:color w:val="00B0F0"/>
                                  <w:sz w:val="28"/>
                                  <w:szCs w:val="28"/>
                                </w:rPr>
                                <w:t>Jesmond</w:t>
                              </w:r>
                              <w:proofErr w:type="spellEnd"/>
                              <w:r w:rsidRPr="00C403AC">
                                <w:rPr>
                                  <w:smallCaps/>
                                  <w:color w:val="00B0F0"/>
                                  <w:sz w:val="28"/>
                                  <w:szCs w:val="28"/>
                                </w:rPr>
                                <w:t xml:space="preserve"> users could readily transfer to other pools.  </w:t>
                              </w:r>
                              <w:r>
                                <w:rPr>
                                  <w:smallCaps/>
                                  <w:color w:val="00B0F0"/>
                                  <w:sz w:val="28"/>
                                  <w:szCs w:val="28"/>
                                </w:rPr>
                                <w:br/>
                              </w:r>
                              <w:r w:rsidRPr="00C403AC">
                                <w:rPr>
                                  <w:smallCaps/>
                                  <w:color w:val="00B0F0"/>
                                  <w:sz w:val="28"/>
                                  <w:szCs w:val="28"/>
                                </w:rPr>
                                <w:t xml:space="preserve">The </w:t>
                              </w:r>
                              <w:proofErr w:type="spellStart"/>
                              <w:r w:rsidRPr="00C403AC">
                                <w:rPr>
                                  <w:smallCaps/>
                                  <w:color w:val="00B0F0"/>
                                  <w:sz w:val="28"/>
                                  <w:szCs w:val="28"/>
                                </w:rPr>
                                <w:t>Jesmond</w:t>
                              </w:r>
                              <w:proofErr w:type="spellEnd"/>
                              <w:r w:rsidRPr="00C403AC">
                                <w:rPr>
                                  <w:smallCaps/>
                                  <w:color w:val="00B0F0"/>
                                  <w:sz w:val="28"/>
                                  <w:szCs w:val="28"/>
                                </w:rPr>
                                <w:t xml:space="preserve"> Swimming Project, formed 23 days before the closure of the pool led the response from the community.</w:t>
                              </w:r>
                            </w:p>
                            <w:p w:rsidR="00CD02BF" w:rsidRDefault="00CD02BF" w:rsidP="00C403AC">
                              <w:pPr>
                                <w:ind w:left="504"/>
                                <w:jc w:val="right"/>
                                <w:rPr>
                                  <w:smallCaps/>
                                  <w:color w:val="00B0F0"/>
                                  <w:sz w:val="28"/>
                                  <w:szCs w:val="28"/>
                                </w:rPr>
                              </w:pPr>
                              <w:r w:rsidRPr="00C403AC">
                                <w:rPr>
                                  <w:smallCaps/>
                                  <w:color w:val="00B0F0"/>
                                  <w:sz w:val="28"/>
                                  <w:szCs w:val="28"/>
                                </w:rPr>
                                <w:t xml:space="preserve">  Intense planning and preparation took place and in December 1991, the Foundation for Sports and the Arts awarded a grant of £50,000.  This led to the pool re-opening in 1992 under community management.  In 2002 </w:t>
                              </w:r>
                              <w:proofErr w:type="spellStart"/>
                              <w:r w:rsidRPr="00C403AC">
                                <w:rPr>
                                  <w:smallCaps/>
                                  <w:color w:val="00B0F0"/>
                                  <w:sz w:val="28"/>
                                  <w:szCs w:val="28"/>
                                </w:rPr>
                                <w:t>Jesmond</w:t>
                              </w:r>
                              <w:proofErr w:type="spellEnd"/>
                              <w:r w:rsidRPr="00C403AC">
                                <w:rPr>
                                  <w:smallCaps/>
                                  <w:color w:val="00B0F0"/>
                                  <w:sz w:val="28"/>
                                  <w:szCs w:val="28"/>
                                </w:rPr>
                                <w:t xml:space="preserve"> Swimming Pool was awarded the runner’s up prize in the national Social Enterprise Awards and was quoted as an exemplar at the launch of the North East Social Enterprise Action Plan.  Initially the Trust was granted a 5 year lease on the building.  The second lease was for 25 years, The current lease is for 99 years.  The Council owns the site and the Trust own and operate all fixtures and fittings in the building</w:t>
                              </w:r>
                            </w:p>
                            <w:p w:rsidR="00CD02BF" w:rsidRDefault="00CD02BF" w:rsidP="00C403AC">
                              <w:pPr>
                                <w:ind w:left="504"/>
                                <w:jc w:val="right"/>
                                <w:rPr>
                                  <w:smallCaps/>
                                  <w:color w:val="ED7D31" w:themeColor="accent2"/>
                                  <w:sz w:val="28"/>
                                  <w:szCs w:val="24"/>
                                </w:rPr>
                              </w:pPr>
                              <w:r w:rsidRPr="00C403AC">
                                <w:rPr>
                                  <w:smallCaps/>
                                  <w:color w:val="00B0F0"/>
                                  <w:sz w:val="28"/>
                                  <w:szCs w:val="28"/>
                                </w:rPr>
                                <w:t>One of the big barriers had been in convincing the Council that the new enterprise had a future but, almost immediately, income started to outstrip expenditure</w:t>
                              </w:r>
                              <w:r>
                                <w:rPr>
                                  <w:smallCaps/>
                                  <w:color w:val="00B0F0"/>
                                  <w:sz w:val="28"/>
                                  <w:szCs w:val="28"/>
                                </w:rPr>
                                <w:t>.</w:t>
                              </w:r>
                            </w:p>
                            <w:p w:rsidR="00CD02BF" w:rsidRDefault="00CD02BF" w:rsidP="00C403AC">
                              <w:pPr>
                                <w:pStyle w:val="NoSpacing"/>
                                <w:ind w:left="360"/>
                                <w:jc w:val="right"/>
                                <w:rPr>
                                  <w:color w:val="5B9BD5"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6BAEA8D" id="Group 173" o:spid="_x0000_s1026" style="position:absolute;margin-left:5.55pt;margin-top:40.55pt;width:411pt;height:522.25pt;z-index:251661312" coordsize="32186,65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">
                <v:rect id="Rectangle 174" o:spid="_x0000_s1027" style="position:absolute;width:32186;height:2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JSgMMA&#10;AADcAAAADwAAAGRycy9kb3ducmV2LnhtbERPTWsCMRC9C/6HMII3zaqtymoUUdrq0bVQvA2b6e7W&#10;zWTZpJr21zdCwds83ucs18HU4kqtqywrGA0TEMS51RUXCt5PL4M5COeRNdaWScEPOVivup0lptre&#10;+EjXzBcihrBLUUHpfZNK6fKSDLqhbYgj92lbgz7CtpC6xVsMN7UcJ8lUGqw4NpTY0Lak/JJ9GwX0&#10;ttuGj5P7nU7COcu/6ufX8eGsVL8XNgsQnoJ/iP/dex3nz57g/ky8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JSgMMAAADcAAAADwAAAAAAAAAAAAAAAACYAgAAZHJzL2Rv&#10;d25yZXYueG1sUEsFBgAAAAAEAAQA9QAAAIgDAAAAAA==&#10;" fillcolor="window" stroked="f" strokeweight="1pt">
                  <v:fill opacity="0"/>
                </v:rect>
                <v:group id="Group 175" o:spid="_x0000_s1028" style="position:absolute;top:190;width:22494;height:8321" coordorigin="2286" coordsize="14721,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Rectangle 10" o:spid="_x0000_s1029" style="position:absolute;left:2286;width:14662;height:10122;visibility:visible;mso-wrap-style:square;v-text-anchor:middle" coordsize="2240281,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1hisIA&#10;AADcAAAADwAAAGRycy9kb3ducmV2LnhtbERPTWvCQBC9F/oflin0Vjf1kLSpq0hB2oMKTdv7kJ0m&#10;0exs2J1q/PeuIHibx/uc2WJ0vTpQiJ1nA8+TDBRx7W3HjYGf79XTC6goyBZ7z2TgRBEW8/u7GZbW&#10;H/mLDpU0KoVwLNFAKzKUWse6JYdx4gfixP354FASDI22AY8p3PV6mmW5dthxamhxoPeW6n317wzs&#10;Q9xVv1xMN6vldi3Fh+zy/NWYx4dx+QZKaJSb+Or+tGl+kcPlmXSB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3WGKwgAAANwAAAAPAAAAAAAAAAAAAAAAAJgCAABkcnMvZG93&#10;bnJldi54bWxQSwUGAAAAAAQABAD1AAAAhwMAAAAA&#10;" path="m,l2240281,,1659256,222885,,822960,,xe" fillcolor="#5b9bd5" stroked="f" strokeweight="1pt">
                    <v:stroke joinstyle="miter"/>
                    <v:path arrowok="t" o:connecttype="custom" o:connectlocs="0,0;1466258,0;1085979,274158;0,1012274;0,0" o:connectangles="0,0,0,0,0"/>
                  </v:shape>
                  <v:rect id="Rectangle 177" o:spid="_x0000_s1030"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SzQMEA&#10;AADcAAAADwAAAGRycy9kb3ducmV2LnhtbERPS4vCMBC+L/gfwgheFk1XWCvVKLIgeNrFB56HZmyK&#10;zaQ0sen++82C4G0+vuest4NtRE+drx0r+JhlIIhLp2uuFFzO++kShA/IGhvHpOCXPGw3o7c1FtpF&#10;PlJ/CpVIIewLVGBCaAspfWnIop+5ljhxN9dZDAl2ldQdxhRuGznPsoW0WHNqMNjSl6HyfnpYBe8t&#10;5cvz97U0976Pn/onVrdHVGoyHnYrEIGG8BI/3Qed5uc5/D+TLp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Es0DBAAAA3AAAAA8AAAAAAAAAAAAAAAAAmAIAAGRycy9kb3du&#10;cmV2LnhtbFBLBQYAAAAABAAEAPUAAACGAwAAAAA=&#10;" stroked="f" strokeweight="1pt">
                    <v:fill r:id="rId14" o:title="" recolor="t" rotate="t" type="frame"/>
                  </v:rect>
                </v:group>
                <v:shapetype id="_x0000_t202" coordsize="21600,21600" o:spt="202" path="m,l,21600r21600,l21600,xe">
                  <v:stroke joinstyle="miter"/>
                  <v:path gradientshapeok="t" o:connecttype="rect"/>
                </v:shapetype>
                <v:shape id="Text Box 178" o:spid="_x0000_s1031" type="#_x0000_t202" style="position:absolute;left:2294;top:1968;width:29802;height:63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IatsUA&#10;AADcAAAADwAAAGRycy9kb3ducmV2LnhtbESPT2vCQBDF7wW/wzJCb3WjgpXoKiqteBHqH/A6ZMck&#10;mJ1Ns6uJ3945FHqb4b157zfzZecq9aAmlJ4NDAcJKOLM25JzA+fT98cUVIjIFivPZOBJAZaL3tsc&#10;U+tbPtDjGHMlIRxSNFDEWKdah6wgh2Hga2LRrr5xGGVtcm0bbCXcVXqUJBPtsGRpKLCmTUHZ7Xh3&#10;Bibrn/v2t23pUl432X483Y6/upEx7/1uNQMVqYv/5r/rnRX8T6GVZ2QCv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ohq2xQAAANwAAAAPAAAAAAAAAAAAAAAAAJgCAABkcnMv&#10;ZG93bnJldi54bWxQSwUGAAAAAAQABAD1AAAAigMAAAAA&#10;" filled="f" stroked="f" strokeweight=".5pt">
                  <v:textbox inset="3.6pt,7.2pt,0,0">
                    <w:txbxContent>
                      <w:p w:rsidR="00CD02BF" w:rsidRDefault="00CD02BF" w:rsidP="00C403AC">
                        <w:pPr>
                          <w:ind w:left="504"/>
                          <w:jc w:val="right"/>
                          <w:rPr>
                            <w:smallCaps/>
                            <w:color w:val="00B0F0"/>
                            <w:sz w:val="28"/>
                            <w:szCs w:val="28"/>
                          </w:rPr>
                        </w:pPr>
                        <w:r w:rsidRPr="00C403AC">
                          <w:rPr>
                            <w:b/>
                            <w:smallCaps/>
                            <w:color w:val="00B0F0"/>
                            <w:sz w:val="28"/>
                            <w:szCs w:val="28"/>
                          </w:rPr>
                          <w:t xml:space="preserve">CASE STUDY: </w:t>
                        </w:r>
                        <w:proofErr w:type="spellStart"/>
                        <w:r w:rsidRPr="00C403AC">
                          <w:rPr>
                            <w:b/>
                            <w:smallCaps/>
                            <w:color w:val="00B0F0"/>
                            <w:sz w:val="28"/>
                            <w:szCs w:val="28"/>
                          </w:rPr>
                          <w:t>Jesmond</w:t>
                        </w:r>
                        <w:proofErr w:type="spellEnd"/>
                        <w:r w:rsidRPr="00C403AC">
                          <w:rPr>
                            <w:b/>
                            <w:smallCaps/>
                            <w:color w:val="00B0F0"/>
                            <w:sz w:val="28"/>
                            <w:szCs w:val="28"/>
                          </w:rPr>
                          <w:t xml:space="preserve"> Swimming Pool</w:t>
                        </w:r>
                        <w:r w:rsidRPr="00C403AC">
                          <w:rPr>
                            <w:smallCaps/>
                            <w:color w:val="00B0F0"/>
                            <w:sz w:val="28"/>
                            <w:szCs w:val="28"/>
                          </w:rPr>
                          <w:t xml:space="preserve"> </w:t>
                        </w:r>
                        <w:r>
                          <w:rPr>
                            <w:smallCaps/>
                            <w:color w:val="00B0F0"/>
                            <w:sz w:val="28"/>
                            <w:szCs w:val="28"/>
                          </w:rPr>
                          <w:br/>
                        </w:r>
                        <w:r w:rsidRPr="00C403AC">
                          <w:rPr>
                            <w:smallCaps/>
                            <w:color w:val="00B0F0"/>
                            <w:sz w:val="28"/>
                            <w:szCs w:val="28"/>
                          </w:rPr>
                          <w:t xml:space="preserve">was originally built in 1938 at a cost of £20,391 </w:t>
                        </w:r>
                        <w:r>
                          <w:rPr>
                            <w:smallCaps/>
                            <w:color w:val="00B0F0"/>
                            <w:sz w:val="28"/>
                            <w:szCs w:val="28"/>
                          </w:rPr>
                          <w:t xml:space="preserve">and </w:t>
                        </w:r>
                        <w:r w:rsidRPr="00C403AC">
                          <w:rPr>
                            <w:smallCaps/>
                            <w:color w:val="00B0F0"/>
                            <w:sz w:val="28"/>
                            <w:szCs w:val="28"/>
                          </w:rPr>
                          <w:t xml:space="preserve">was closed in 1991.  The closure was followed by sit-ins at the pool by local residents.  Prior to this the </w:t>
                        </w:r>
                        <w:r w:rsidRPr="00C403AC">
                          <w:rPr>
                            <w:b/>
                            <w:smallCaps/>
                            <w:color w:val="00B0F0"/>
                            <w:sz w:val="28"/>
                            <w:szCs w:val="28"/>
                          </w:rPr>
                          <w:t>City of Newcastle Council had carried out a strategic review of its facilities and, aided by Sport England’s facility modelling had arrived at the conclusion that there was over provision of water space</w:t>
                        </w:r>
                        <w:r w:rsidRPr="00C403AC">
                          <w:rPr>
                            <w:smallCaps/>
                            <w:color w:val="00B0F0"/>
                            <w:sz w:val="28"/>
                            <w:szCs w:val="28"/>
                          </w:rPr>
                          <w:t xml:space="preserve">.  At the time, </w:t>
                        </w:r>
                        <w:proofErr w:type="spellStart"/>
                        <w:r w:rsidRPr="00C403AC">
                          <w:rPr>
                            <w:smallCaps/>
                            <w:color w:val="00B0F0"/>
                            <w:sz w:val="28"/>
                            <w:szCs w:val="28"/>
                          </w:rPr>
                          <w:t>Jesmond</w:t>
                        </w:r>
                        <w:proofErr w:type="spellEnd"/>
                        <w:r w:rsidRPr="00C403AC">
                          <w:rPr>
                            <w:smallCaps/>
                            <w:color w:val="00B0F0"/>
                            <w:sz w:val="28"/>
                            <w:szCs w:val="28"/>
                          </w:rPr>
                          <w:t xml:space="preserve"> was the third best financially performing pool but it was felt that </w:t>
                        </w:r>
                        <w:proofErr w:type="spellStart"/>
                        <w:r w:rsidRPr="00C403AC">
                          <w:rPr>
                            <w:smallCaps/>
                            <w:color w:val="00B0F0"/>
                            <w:sz w:val="28"/>
                            <w:szCs w:val="28"/>
                          </w:rPr>
                          <w:t>Jesmond</w:t>
                        </w:r>
                        <w:proofErr w:type="spellEnd"/>
                        <w:r w:rsidRPr="00C403AC">
                          <w:rPr>
                            <w:smallCaps/>
                            <w:color w:val="00B0F0"/>
                            <w:sz w:val="28"/>
                            <w:szCs w:val="28"/>
                          </w:rPr>
                          <w:t xml:space="preserve"> users could readily transfer to other pools.  </w:t>
                        </w:r>
                        <w:r>
                          <w:rPr>
                            <w:smallCaps/>
                            <w:color w:val="00B0F0"/>
                            <w:sz w:val="28"/>
                            <w:szCs w:val="28"/>
                          </w:rPr>
                          <w:br/>
                        </w:r>
                        <w:r w:rsidRPr="00C403AC">
                          <w:rPr>
                            <w:smallCaps/>
                            <w:color w:val="00B0F0"/>
                            <w:sz w:val="28"/>
                            <w:szCs w:val="28"/>
                          </w:rPr>
                          <w:t xml:space="preserve">The </w:t>
                        </w:r>
                        <w:proofErr w:type="spellStart"/>
                        <w:r w:rsidRPr="00C403AC">
                          <w:rPr>
                            <w:smallCaps/>
                            <w:color w:val="00B0F0"/>
                            <w:sz w:val="28"/>
                            <w:szCs w:val="28"/>
                          </w:rPr>
                          <w:t>Jesmond</w:t>
                        </w:r>
                        <w:proofErr w:type="spellEnd"/>
                        <w:r w:rsidRPr="00C403AC">
                          <w:rPr>
                            <w:smallCaps/>
                            <w:color w:val="00B0F0"/>
                            <w:sz w:val="28"/>
                            <w:szCs w:val="28"/>
                          </w:rPr>
                          <w:t xml:space="preserve"> Swimming Project, formed 23 days before the closure of the pool led the response from the community.</w:t>
                        </w:r>
                      </w:p>
                      <w:p w:rsidR="00CD02BF" w:rsidRDefault="00CD02BF" w:rsidP="00C403AC">
                        <w:pPr>
                          <w:ind w:left="504"/>
                          <w:jc w:val="right"/>
                          <w:rPr>
                            <w:smallCaps/>
                            <w:color w:val="00B0F0"/>
                            <w:sz w:val="28"/>
                            <w:szCs w:val="28"/>
                          </w:rPr>
                        </w:pPr>
                        <w:r w:rsidRPr="00C403AC">
                          <w:rPr>
                            <w:smallCaps/>
                            <w:color w:val="00B0F0"/>
                            <w:sz w:val="28"/>
                            <w:szCs w:val="28"/>
                          </w:rPr>
                          <w:t xml:space="preserve">  Intense planning and preparation took place and in December 1991, the Foundation for Sports and the Arts awarded a grant of £50,000.  This led to the pool re-opening in 1992 under community management.  In 2002 </w:t>
                        </w:r>
                        <w:proofErr w:type="spellStart"/>
                        <w:r w:rsidRPr="00C403AC">
                          <w:rPr>
                            <w:smallCaps/>
                            <w:color w:val="00B0F0"/>
                            <w:sz w:val="28"/>
                            <w:szCs w:val="28"/>
                          </w:rPr>
                          <w:t>Jesmond</w:t>
                        </w:r>
                        <w:proofErr w:type="spellEnd"/>
                        <w:r w:rsidRPr="00C403AC">
                          <w:rPr>
                            <w:smallCaps/>
                            <w:color w:val="00B0F0"/>
                            <w:sz w:val="28"/>
                            <w:szCs w:val="28"/>
                          </w:rPr>
                          <w:t xml:space="preserve"> Swimming Pool was awarded the runner’s up prize in the national Social Enterprise Awards and was quoted as an exemplar at the launch of the North East Social Enterprise Action Plan.  Initially the Trust was granted a 5 year lease on the building.  The second lease was for 25 years, The current lease is for 99 years.  The Council owns the site and the Trust own and operate all fixtures and fittings in the building</w:t>
                        </w:r>
                      </w:p>
                      <w:p w:rsidR="00CD02BF" w:rsidRDefault="00CD02BF" w:rsidP="00C403AC">
                        <w:pPr>
                          <w:ind w:left="504"/>
                          <w:jc w:val="right"/>
                          <w:rPr>
                            <w:smallCaps/>
                            <w:color w:val="ED7D31" w:themeColor="accent2"/>
                            <w:sz w:val="28"/>
                            <w:szCs w:val="24"/>
                          </w:rPr>
                        </w:pPr>
                        <w:r w:rsidRPr="00C403AC">
                          <w:rPr>
                            <w:smallCaps/>
                            <w:color w:val="00B0F0"/>
                            <w:sz w:val="28"/>
                            <w:szCs w:val="28"/>
                          </w:rPr>
                          <w:t>One of the big barriers had been in convincing the Council that the new enterprise had a future but, almost immediately, income started to outstrip expenditure</w:t>
                        </w:r>
                        <w:r>
                          <w:rPr>
                            <w:smallCaps/>
                            <w:color w:val="00B0F0"/>
                            <w:sz w:val="28"/>
                            <w:szCs w:val="28"/>
                          </w:rPr>
                          <w:t>.</w:t>
                        </w:r>
                      </w:p>
                      <w:p w:rsidR="00CD02BF" w:rsidRDefault="00CD02BF" w:rsidP="00C403AC">
                        <w:pPr>
                          <w:pStyle w:val="NoSpacing"/>
                          <w:ind w:left="360"/>
                          <w:jc w:val="right"/>
                          <w:rPr>
                            <w:color w:val="5B9BD5" w:themeColor="accent1"/>
                            <w:sz w:val="20"/>
                            <w:szCs w:val="20"/>
                          </w:rPr>
                        </w:pPr>
                      </w:p>
                    </w:txbxContent>
                  </v:textbox>
                </v:shape>
                <w10:wrap type="topAndBottom"/>
              </v:group>
            </w:pict>
          </mc:Fallback>
        </mc:AlternateContent>
      </w:r>
      <w:r w:rsidR="001C5887">
        <w:t>.</w:t>
      </w:r>
    </w:p>
    <w:p w:rsidR="001C5887" w:rsidRDefault="001C5887" w:rsidP="001C5887"/>
    <w:p w:rsidR="00C403AC" w:rsidRDefault="00C403AC">
      <w:pPr>
        <w:spacing w:before="0"/>
        <w:rPr>
          <w:rFonts w:asciiTheme="majorHAnsi" w:eastAsiaTheme="majorEastAsia" w:hAnsiTheme="majorHAnsi" w:cstheme="majorBidi"/>
          <w:b/>
          <w:color w:val="2E74B5" w:themeColor="accent1" w:themeShade="BF"/>
          <w:sz w:val="26"/>
          <w:szCs w:val="26"/>
        </w:rPr>
      </w:pPr>
      <w:r>
        <w:br w:type="page"/>
      </w:r>
    </w:p>
    <w:p w:rsidR="00202ADF" w:rsidRDefault="008A2179" w:rsidP="008A2179">
      <w:pPr>
        <w:pStyle w:val="Heading2"/>
      </w:pPr>
      <w:bookmarkStart w:id="13" w:name="_Toc402528261"/>
      <w:r>
        <w:lastRenderedPageBreak/>
        <w:t>Revenue &amp; Costs</w:t>
      </w:r>
      <w:bookmarkEnd w:id="13"/>
    </w:p>
    <w:p w:rsidR="008A2179" w:rsidRPr="008A2179" w:rsidRDefault="008A2179" w:rsidP="008A2179">
      <w:pPr>
        <w:spacing w:before="0" w:after="0" w:line="240" w:lineRule="auto"/>
        <w:rPr>
          <w:rStyle w:val="BookTitle"/>
        </w:rPr>
      </w:pPr>
      <w:r w:rsidRPr="008A2179">
        <w:rPr>
          <w:rStyle w:val="BookTitle"/>
          <w:lang w:eastAsia="en-GB"/>
        </w:rPr>
        <w:t>On page 19 you refer to a surplus to be share</w:t>
      </w:r>
      <w:r w:rsidR="00C963C3">
        <w:rPr>
          <w:rStyle w:val="BookTitle"/>
          <w:lang w:eastAsia="en-GB"/>
        </w:rPr>
        <w:t>d with OCC can you please show</w:t>
      </w:r>
      <w:r w:rsidRPr="008A2179">
        <w:rPr>
          <w:rStyle w:val="BookTitle"/>
          <w:lang w:eastAsia="en-GB"/>
        </w:rPr>
        <w:t xml:space="preserve"> the assumptions you have made in the calculation of this surplus. Please clearly set out all expenditure against income and provide a cash flow that demonstrates how the pool will remain viable over the next 5 years and during construction, having taken into account  servicing the debt, utilising the contingency (page 30) and competition from other leisure facilities. </w:t>
      </w:r>
    </w:p>
    <w:p w:rsidR="0090029A" w:rsidRDefault="0090029A" w:rsidP="00202ADF">
      <w:r>
        <w:t xml:space="preserve">As described in more detail elsewhere, we are assuming that our proposal includes a Community Asset Transfer with continuous operation. As such we believe that TUPE will apply to all existing employees at Temple Cowley Pools. The consequences are that because of the requirements of the TUPE process, it will not be legally possible to simply transfer operation on the planned closure date as published of early 2015 (we are assuming January). </w:t>
      </w:r>
      <w:r w:rsidR="00C761FF">
        <w:t>See Additional Information section for more details of the proposed timetable and likely activities.</w:t>
      </w:r>
    </w:p>
    <w:p w:rsidR="00C761FF" w:rsidRDefault="00C761FF" w:rsidP="00C761FF">
      <w:pPr>
        <w:pStyle w:val="Heading3"/>
      </w:pPr>
      <w:r>
        <w:t>Interim Operation</w:t>
      </w:r>
    </w:p>
    <w:p w:rsidR="0090029A" w:rsidRDefault="0090029A" w:rsidP="00202ADF">
      <w:r>
        <w:t>So in compiling an income/expenditure forecast we have assumed that the centre will continue operation between the planned closure date of 31</w:t>
      </w:r>
      <w:r w:rsidRPr="0090029A">
        <w:rPr>
          <w:vertAlign w:val="superscript"/>
        </w:rPr>
        <w:t>st</w:t>
      </w:r>
      <w:r>
        <w:t xml:space="preserve"> December 2014 and 31</w:t>
      </w:r>
      <w:r w:rsidRPr="0090029A">
        <w:rPr>
          <w:vertAlign w:val="superscript"/>
        </w:rPr>
        <w:t>st</w:t>
      </w:r>
      <w:r>
        <w:t xml:space="preserve"> March 2015. </w:t>
      </w:r>
    </w:p>
    <w:p w:rsidR="0090029A" w:rsidRDefault="0090029A" w:rsidP="00202ADF">
      <w:r>
        <w:t>We are assuming that the centre will be operating on substantially the same income/expenditure as reported by Fusion in previous communications, the following being for the full financial year of 2013/14:</w:t>
      </w:r>
    </w:p>
    <w:tbl>
      <w:tblPr>
        <w:tblW w:w="4020" w:type="dxa"/>
        <w:tblInd w:w="108" w:type="dxa"/>
        <w:tblLook w:val="04A0" w:firstRow="1" w:lastRow="0" w:firstColumn="1" w:lastColumn="0" w:noHBand="0" w:noVBand="1"/>
      </w:tblPr>
      <w:tblGrid>
        <w:gridCol w:w="2140"/>
        <w:gridCol w:w="1880"/>
      </w:tblGrid>
      <w:tr w:rsidR="0090029A" w:rsidRPr="0090029A" w:rsidTr="00CD02BF">
        <w:trPr>
          <w:trHeight w:val="300"/>
        </w:trPr>
        <w:tc>
          <w:tcPr>
            <w:tcW w:w="2140" w:type="dxa"/>
            <w:tcBorders>
              <w:top w:val="nil"/>
              <w:left w:val="nil"/>
              <w:bottom w:val="nil"/>
              <w:right w:val="nil"/>
            </w:tcBorders>
            <w:shd w:val="clear" w:color="auto" w:fill="auto"/>
            <w:noWrap/>
            <w:vAlign w:val="bottom"/>
            <w:hideMark/>
          </w:tcPr>
          <w:p w:rsidR="0090029A" w:rsidRPr="0090029A" w:rsidRDefault="0090029A" w:rsidP="0090029A">
            <w:pPr>
              <w:spacing w:before="0" w:after="0" w:line="240" w:lineRule="auto"/>
              <w:rPr>
                <w:rFonts w:ascii="Times New Roman" w:eastAsia="Times New Roman" w:hAnsi="Times New Roman" w:cs="Times New Roman"/>
                <w:sz w:val="20"/>
                <w:szCs w:val="24"/>
                <w:lang w:eastAsia="en-GB"/>
              </w:rPr>
            </w:pPr>
          </w:p>
        </w:tc>
        <w:tc>
          <w:tcPr>
            <w:tcW w:w="1880" w:type="dxa"/>
            <w:tcBorders>
              <w:top w:val="nil"/>
              <w:left w:val="nil"/>
              <w:bottom w:val="nil"/>
              <w:right w:val="nil"/>
            </w:tcBorders>
            <w:shd w:val="clear" w:color="auto" w:fill="auto"/>
            <w:noWrap/>
            <w:vAlign w:val="bottom"/>
            <w:hideMark/>
          </w:tcPr>
          <w:p w:rsidR="0090029A" w:rsidRPr="0090029A" w:rsidRDefault="0090029A" w:rsidP="0090029A">
            <w:pPr>
              <w:spacing w:before="0" w:after="0" w:line="240" w:lineRule="auto"/>
              <w:rPr>
                <w:rFonts w:ascii="Times New Roman" w:eastAsia="Times New Roman" w:hAnsi="Times New Roman" w:cs="Times New Roman"/>
                <w:sz w:val="20"/>
                <w:szCs w:val="20"/>
                <w:lang w:eastAsia="en-GB"/>
              </w:rPr>
            </w:pPr>
          </w:p>
        </w:tc>
      </w:tr>
      <w:tr w:rsidR="0090029A" w:rsidRPr="0090029A" w:rsidTr="00CD02BF">
        <w:trPr>
          <w:trHeight w:val="315"/>
        </w:trPr>
        <w:tc>
          <w:tcPr>
            <w:tcW w:w="214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90029A" w:rsidRPr="0090029A" w:rsidRDefault="0090029A" w:rsidP="0090029A">
            <w:pPr>
              <w:spacing w:before="0" w:after="0" w:line="240" w:lineRule="auto"/>
              <w:rPr>
                <w:rFonts w:ascii="Arial" w:eastAsia="Times New Roman" w:hAnsi="Arial" w:cs="Arial"/>
                <w:b/>
                <w:bCs/>
                <w:color w:val="000000"/>
                <w:sz w:val="24"/>
                <w:szCs w:val="24"/>
                <w:lang w:eastAsia="en-GB"/>
              </w:rPr>
            </w:pPr>
            <w:r w:rsidRPr="0090029A">
              <w:rPr>
                <w:rFonts w:ascii="Arial" w:eastAsia="Times New Roman" w:hAnsi="Arial" w:cs="Arial"/>
                <w:b/>
                <w:bCs/>
                <w:color w:val="000000"/>
                <w:sz w:val="24"/>
                <w:szCs w:val="24"/>
                <w:lang w:eastAsia="en-GB"/>
              </w:rPr>
              <w:t>Income</w:t>
            </w:r>
          </w:p>
        </w:tc>
        <w:tc>
          <w:tcPr>
            <w:tcW w:w="1880" w:type="dxa"/>
            <w:tcBorders>
              <w:top w:val="single" w:sz="4" w:space="0" w:color="auto"/>
              <w:left w:val="nil"/>
              <w:bottom w:val="single" w:sz="4" w:space="0" w:color="auto"/>
              <w:right w:val="single" w:sz="4" w:space="0" w:color="auto"/>
            </w:tcBorders>
            <w:shd w:val="clear" w:color="000000" w:fill="D9D9D9"/>
            <w:noWrap/>
            <w:vAlign w:val="bottom"/>
            <w:hideMark/>
          </w:tcPr>
          <w:p w:rsidR="0090029A" w:rsidRPr="0090029A" w:rsidRDefault="0090029A" w:rsidP="0090029A">
            <w:pPr>
              <w:spacing w:before="0" w:after="0" w:line="240" w:lineRule="auto"/>
              <w:rPr>
                <w:rFonts w:ascii="Arial" w:eastAsia="Times New Roman" w:hAnsi="Arial" w:cs="Arial"/>
                <w:b/>
                <w:bCs/>
                <w:color w:val="000000"/>
                <w:sz w:val="24"/>
                <w:szCs w:val="24"/>
                <w:lang w:eastAsia="en-GB"/>
              </w:rPr>
            </w:pPr>
            <w:r w:rsidRPr="0090029A">
              <w:rPr>
                <w:rFonts w:ascii="Arial" w:eastAsia="Times New Roman" w:hAnsi="Arial" w:cs="Arial"/>
                <w:b/>
                <w:bCs/>
                <w:color w:val="000000"/>
                <w:sz w:val="24"/>
                <w:szCs w:val="24"/>
                <w:lang w:eastAsia="en-GB"/>
              </w:rPr>
              <w:t> </w:t>
            </w:r>
          </w:p>
        </w:tc>
      </w:tr>
      <w:tr w:rsidR="0090029A" w:rsidRPr="0090029A" w:rsidTr="00CD02BF">
        <w:trPr>
          <w:trHeight w:val="315"/>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90029A" w:rsidRPr="0090029A" w:rsidRDefault="0090029A" w:rsidP="0090029A">
            <w:pPr>
              <w:spacing w:before="0" w:after="0" w:line="240" w:lineRule="auto"/>
              <w:rPr>
                <w:rFonts w:ascii="Arial" w:eastAsia="Times New Roman" w:hAnsi="Arial" w:cs="Arial"/>
                <w:color w:val="000000"/>
                <w:sz w:val="24"/>
                <w:szCs w:val="24"/>
                <w:lang w:eastAsia="en-GB"/>
              </w:rPr>
            </w:pPr>
            <w:r w:rsidRPr="0090029A">
              <w:rPr>
                <w:rFonts w:ascii="Arial" w:eastAsia="Times New Roman" w:hAnsi="Arial" w:cs="Arial"/>
                <w:color w:val="000000"/>
                <w:sz w:val="24"/>
                <w:szCs w:val="24"/>
                <w:lang w:eastAsia="en-GB"/>
              </w:rPr>
              <w:t>Memberships</w:t>
            </w:r>
          </w:p>
        </w:tc>
        <w:tc>
          <w:tcPr>
            <w:tcW w:w="1880" w:type="dxa"/>
            <w:tcBorders>
              <w:top w:val="nil"/>
              <w:left w:val="nil"/>
              <w:bottom w:val="single" w:sz="4" w:space="0" w:color="auto"/>
              <w:right w:val="single" w:sz="4" w:space="0" w:color="auto"/>
            </w:tcBorders>
            <w:shd w:val="clear" w:color="auto" w:fill="auto"/>
            <w:noWrap/>
            <w:vAlign w:val="bottom"/>
            <w:hideMark/>
          </w:tcPr>
          <w:p w:rsidR="0090029A" w:rsidRPr="0090029A" w:rsidRDefault="0090029A" w:rsidP="0090029A">
            <w:pPr>
              <w:spacing w:before="0" w:after="0" w:line="240" w:lineRule="auto"/>
              <w:jc w:val="right"/>
              <w:rPr>
                <w:rFonts w:ascii="Arial" w:eastAsia="Times New Roman" w:hAnsi="Arial" w:cs="Arial"/>
                <w:color w:val="000000"/>
                <w:sz w:val="24"/>
                <w:szCs w:val="24"/>
                <w:lang w:eastAsia="en-GB"/>
              </w:rPr>
            </w:pPr>
            <w:r w:rsidRPr="0090029A">
              <w:rPr>
                <w:rFonts w:ascii="Arial" w:eastAsia="Times New Roman" w:hAnsi="Arial" w:cs="Arial"/>
                <w:color w:val="000000"/>
                <w:sz w:val="24"/>
                <w:szCs w:val="24"/>
                <w:lang w:eastAsia="en-GB"/>
              </w:rPr>
              <w:t>415,200</w:t>
            </w:r>
          </w:p>
        </w:tc>
      </w:tr>
      <w:tr w:rsidR="0090029A" w:rsidRPr="0090029A" w:rsidTr="00CD02BF">
        <w:trPr>
          <w:trHeight w:val="315"/>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90029A" w:rsidRPr="0090029A" w:rsidRDefault="0090029A" w:rsidP="0090029A">
            <w:pPr>
              <w:spacing w:before="0" w:after="0" w:line="240" w:lineRule="auto"/>
              <w:rPr>
                <w:rFonts w:ascii="Arial" w:eastAsia="Times New Roman" w:hAnsi="Arial" w:cs="Arial"/>
                <w:color w:val="000000"/>
                <w:sz w:val="24"/>
                <w:szCs w:val="24"/>
                <w:lang w:eastAsia="en-GB"/>
              </w:rPr>
            </w:pPr>
            <w:r w:rsidRPr="0090029A">
              <w:rPr>
                <w:rFonts w:ascii="Arial" w:eastAsia="Times New Roman" w:hAnsi="Arial" w:cs="Arial"/>
                <w:color w:val="000000"/>
                <w:sz w:val="24"/>
                <w:szCs w:val="24"/>
                <w:lang w:eastAsia="en-GB"/>
              </w:rPr>
              <w:t>Classes &amp; Courses</w:t>
            </w:r>
          </w:p>
        </w:tc>
        <w:tc>
          <w:tcPr>
            <w:tcW w:w="1880" w:type="dxa"/>
            <w:tcBorders>
              <w:top w:val="nil"/>
              <w:left w:val="nil"/>
              <w:bottom w:val="single" w:sz="4" w:space="0" w:color="auto"/>
              <w:right w:val="single" w:sz="4" w:space="0" w:color="auto"/>
            </w:tcBorders>
            <w:shd w:val="clear" w:color="auto" w:fill="auto"/>
            <w:noWrap/>
            <w:vAlign w:val="bottom"/>
            <w:hideMark/>
          </w:tcPr>
          <w:p w:rsidR="0090029A" w:rsidRPr="0090029A" w:rsidRDefault="0090029A" w:rsidP="0090029A">
            <w:pPr>
              <w:spacing w:before="0" w:after="0" w:line="240" w:lineRule="auto"/>
              <w:jc w:val="right"/>
              <w:rPr>
                <w:rFonts w:ascii="Arial" w:eastAsia="Times New Roman" w:hAnsi="Arial" w:cs="Arial"/>
                <w:color w:val="000000"/>
                <w:sz w:val="24"/>
                <w:szCs w:val="24"/>
                <w:lang w:eastAsia="en-GB"/>
              </w:rPr>
            </w:pPr>
            <w:r w:rsidRPr="0090029A">
              <w:rPr>
                <w:rFonts w:ascii="Arial" w:eastAsia="Times New Roman" w:hAnsi="Arial" w:cs="Arial"/>
                <w:color w:val="000000"/>
                <w:sz w:val="24"/>
                <w:szCs w:val="24"/>
                <w:lang w:eastAsia="en-GB"/>
              </w:rPr>
              <w:t>17,600</w:t>
            </w:r>
          </w:p>
        </w:tc>
      </w:tr>
      <w:tr w:rsidR="0090029A" w:rsidRPr="0090029A" w:rsidTr="00CD02BF">
        <w:trPr>
          <w:trHeight w:val="315"/>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90029A" w:rsidRPr="0090029A" w:rsidRDefault="0090029A" w:rsidP="0090029A">
            <w:pPr>
              <w:spacing w:before="0" w:after="0" w:line="240" w:lineRule="auto"/>
              <w:rPr>
                <w:rFonts w:ascii="Arial" w:eastAsia="Times New Roman" w:hAnsi="Arial" w:cs="Arial"/>
                <w:color w:val="000000"/>
                <w:sz w:val="24"/>
                <w:szCs w:val="24"/>
                <w:lang w:eastAsia="en-GB"/>
              </w:rPr>
            </w:pPr>
            <w:r w:rsidRPr="0090029A">
              <w:rPr>
                <w:rFonts w:ascii="Arial" w:eastAsia="Times New Roman" w:hAnsi="Arial" w:cs="Arial"/>
                <w:color w:val="000000"/>
                <w:sz w:val="24"/>
                <w:szCs w:val="24"/>
                <w:lang w:eastAsia="en-GB"/>
              </w:rPr>
              <w:t>Swimming - Swim</w:t>
            </w:r>
          </w:p>
        </w:tc>
        <w:tc>
          <w:tcPr>
            <w:tcW w:w="1880" w:type="dxa"/>
            <w:tcBorders>
              <w:top w:val="nil"/>
              <w:left w:val="nil"/>
              <w:bottom w:val="single" w:sz="4" w:space="0" w:color="auto"/>
              <w:right w:val="single" w:sz="4" w:space="0" w:color="auto"/>
            </w:tcBorders>
            <w:shd w:val="clear" w:color="auto" w:fill="auto"/>
            <w:noWrap/>
            <w:vAlign w:val="bottom"/>
            <w:hideMark/>
          </w:tcPr>
          <w:p w:rsidR="0090029A" w:rsidRPr="0090029A" w:rsidRDefault="0090029A" w:rsidP="0090029A">
            <w:pPr>
              <w:spacing w:before="0" w:after="0" w:line="240" w:lineRule="auto"/>
              <w:jc w:val="right"/>
              <w:rPr>
                <w:rFonts w:ascii="Arial" w:eastAsia="Times New Roman" w:hAnsi="Arial" w:cs="Arial"/>
                <w:color w:val="000000"/>
                <w:sz w:val="24"/>
                <w:szCs w:val="24"/>
                <w:lang w:eastAsia="en-GB"/>
              </w:rPr>
            </w:pPr>
            <w:r w:rsidRPr="0090029A">
              <w:rPr>
                <w:rFonts w:ascii="Arial" w:eastAsia="Times New Roman" w:hAnsi="Arial" w:cs="Arial"/>
                <w:color w:val="000000"/>
                <w:sz w:val="24"/>
                <w:szCs w:val="24"/>
                <w:lang w:eastAsia="en-GB"/>
              </w:rPr>
              <w:t>140,200</w:t>
            </w:r>
          </w:p>
        </w:tc>
      </w:tr>
      <w:tr w:rsidR="0090029A" w:rsidRPr="0090029A" w:rsidTr="00CD02BF">
        <w:trPr>
          <w:trHeight w:val="315"/>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90029A" w:rsidRPr="0090029A" w:rsidRDefault="0090029A" w:rsidP="0090029A">
            <w:pPr>
              <w:spacing w:before="0" w:after="0" w:line="240" w:lineRule="auto"/>
              <w:rPr>
                <w:rFonts w:ascii="Arial" w:eastAsia="Times New Roman" w:hAnsi="Arial" w:cs="Arial"/>
                <w:color w:val="000000"/>
                <w:sz w:val="24"/>
                <w:szCs w:val="24"/>
                <w:lang w:eastAsia="en-GB"/>
              </w:rPr>
            </w:pPr>
            <w:r w:rsidRPr="0090029A">
              <w:rPr>
                <w:rFonts w:ascii="Arial" w:eastAsia="Times New Roman" w:hAnsi="Arial" w:cs="Arial"/>
                <w:color w:val="000000"/>
                <w:sz w:val="24"/>
                <w:szCs w:val="24"/>
                <w:lang w:eastAsia="en-GB"/>
              </w:rPr>
              <w:t>Swimming - School</w:t>
            </w:r>
          </w:p>
        </w:tc>
        <w:tc>
          <w:tcPr>
            <w:tcW w:w="1880" w:type="dxa"/>
            <w:tcBorders>
              <w:top w:val="nil"/>
              <w:left w:val="nil"/>
              <w:bottom w:val="single" w:sz="4" w:space="0" w:color="auto"/>
              <w:right w:val="single" w:sz="4" w:space="0" w:color="auto"/>
            </w:tcBorders>
            <w:shd w:val="clear" w:color="auto" w:fill="auto"/>
            <w:noWrap/>
            <w:vAlign w:val="bottom"/>
            <w:hideMark/>
          </w:tcPr>
          <w:p w:rsidR="0090029A" w:rsidRPr="0090029A" w:rsidRDefault="0090029A" w:rsidP="0090029A">
            <w:pPr>
              <w:spacing w:before="0" w:after="0" w:line="240" w:lineRule="auto"/>
              <w:jc w:val="right"/>
              <w:rPr>
                <w:rFonts w:ascii="Arial" w:eastAsia="Times New Roman" w:hAnsi="Arial" w:cs="Arial"/>
                <w:color w:val="000000"/>
                <w:sz w:val="24"/>
                <w:szCs w:val="24"/>
                <w:lang w:eastAsia="en-GB"/>
              </w:rPr>
            </w:pPr>
            <w:r w:rsidRPr="0090029A">
              <w:rPr>
                <w:rFonts w:ascii="Arial" w:eastAsia="Times New Roman" w:hAnsi="Arial" w:cs="Arial"/>
                <w:color w:val="000000"/>
                <w:sz w:val="24"/>
                <w:szCs w:val="24"/>
                <w:lang w:eastAsia="en-GB"/>
              </w:rPr>
              <w:t>91,900</w:t>
            </w:r>
          </w:p>
        </w:tc>
      </w:tr>
      <w:tr w:rsidR="0090029A" w:rsidRPr="0090029A" w:rsidTr="00CD02BF">
        <w:trPr>
          <w:trHeight w:val="315"/>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90029A" w:rsidRPr="0090029A" w:rsidRDefault="0090029A" w:rsidP="0090029A">
            <w:pPr>
              <w:spacing w:before="0" w:after="0" w:line="240" w:lineRule="auto"/>
              <w:rPr>
                <w:rFonts w:ascii="Arial" w:eastAsia="Times New Roman" w:hAnsi="Arial" w:cs="Arial"/>
                <w:color w:val="000000"/>
                <w:sz w:val="24"/>
                <w:szCs w:val="24"/>
                <w:lang w:eastAsia="en-GB"/>
              </w:rPr>
            </w:pPr>
            <w:r w:rsidRPr="0090029A">
              <w:rPr>
                <w:rFonts w:ascii="Arial" w:eastAsia="Times New Roman" w:hAnsi="Arial" w:cs="Arial"/>
                <w:color w:val="000000"/>
                <w:sz w:val="24"/>
                <w:szCs w:val="24"/>
                <w:lang w:eastAsia="en-GB"/>
              </w:rPr>
              <w:t>Activities - Junior</w:t>
            </w:r>
          </w:p>
        </w:tc>
        <w:tc>
          <w:tcPr>
            <w:tcW w:w="1880" w:type="dxa"/>
            <w:tcBorders>
              <w:top w:val="nil"/>
              <w:left w:val="nil"/>
              <w:bottom w:val="single" w:sz="4" w:space="0" w:color="auto"/>
              <w:right w:val="single" w:sz="4" w:space="0" w:color="auto"/>
            </w:tcBorders>
            <w:shd w:val="clear" w:color="auto" w:fill="auto"/>
            <w:noWrap/>
            <w:vAlign w:val="bottom"/>
            <w:hideMark/>
          </w:tcPr>
          <w:p w:rsidR="0090029A" w:rsidRPr="0090029A" w:rsidRDefault="0090029A" w:rsidP="0090029A">
            <w:pPr>
              <w:spacing w:before="0" w:after="0" w:line="240" w:lineRule="auto"/>
              <w:jc w:val="right"/>
              <w:rPr>
                <w:rFonts w:ascii="Arial" w:eastAsia="Times New Roman" w:hAnsi="Arial" w:cs="Arial"/>
                <w:color w:val="000000"/>
                <w:sz w:val="24"/>
                <w:szCs w:val="24"/>
                <w:lang w:eastAsia="en-GB"/>
              </w:rPr>
            </w:pPr>
            <w:r w:rsidRPr="0090029A">
              <w:rPr>
                <w:rFonts w:ascii="Arial" w:eastAsia="Times New Roman" w:hAnsi="Arial" w:cs="Arial"/>
                <w:color w:val="000000"/>
                <w:sz w:val="24"/>
                <w:szCs w:val="24"/>
                <w:lang w:eastAsia="en-GB"/>
              </w:rPr>
              <w:t>600</w:t>
            </w:r>
          </w:p>
        </w:tc>
      </w:tr>
      <w:tr w:rsidR="0090029A" w:rsidRPr="0090029A" w:rsidTr="00CD02BF">
        <w:trPr>
          <w:trHeight w:val="315"/>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90029A" w:rsidRPr="0090029A" w:rsidRDefault="0090029A" w:rsidP="0090029A">
            <w:pPr>
              <w:spacing w:before="0" w:after="0" w:line="240" w:lineRule="auto"/>
              <w:rPr>
                <w:rFonts w:ascii="Arial" w:eastAsia="Times New Roman" w:hAnsi="Arial" w:cs="Arial"/>
                <w:color w:val="000000"/>
                <w:sz w:val="24"/>
                <w:szCs w:val="24"/>
                <w:lang w:eastAsia="en-GB"/>
              </w:rPr>
            </w:pPr>
            <w:r w:rsidRPr="0090029A">
              <w:rPr>
                <w:rFonts w:ascii="Arial" w:eastAsia="Times New Roman" w:hAnsi="Arial" w:cs="Arial"/>
                <w:color w:val="000000"/>
                <w:sz w:val="24"/>
                <w:szCs w:val="24"/>
                <w:lang w:eastAsia="en-GB"/>
              </w:rPr>
              <w:t>Activities - Outdoor</w:t>
            </w:r>
          </w:p>
        </w:tc>
        <w:tc>
          <w:tcPr>
            <w:tcW w:w="1880" w:type="dxa"/>
            <w:tcBorders>
              <w:top w:val="nil"/>
              <w:left w:val="nil"/>
              <w:bottom w:val="single" w:sz="4" w:space="0" w:color="auto"/>
              <w:right w:val="single" w:sz="4" w:space="0" w:color="auto"/>
            </w:tcBorders>
            <w:shd w:val="clear" w:color="auto" w:fill="auto"/>
            <w:noWrap/>
            <w:vAlign w:val="bottom"/>
            <w:hideMark/>
          </w:tcPr>
          <w:p w:rsidR="0090029A" w:rsidRPr="0090029A" w:rsidRDefault="0090029A" w:rsidP="0090029A">
            <w:pPr>
              <w:spacing w:before="0" w:after="0" w:line="240" w:lineRule="auto"/>
              <w:jc w:val="right"/>
              <w:rPr>
                <w:rFonts w:ascii="Arial" w:eastAsia="Times New Roman" w:hAnsi="Arial" w:cs="Arial"/>
                <w:color w:val="000000"/>
                <w:sz w:val="24"/>
                <w:szCs w:val="24"/>
                <w:lang w:eastAsia="en-GB"/>
              </w:rPr>
            </w:pPr>
            <w:r w:rsidRPr="0090029A">
              <w:rPr>
                <w:rFonts w:ascii="Arial" w:eastAsia="Times New Roman" w:hAnsi="Arial" w:cs="Arial"/>
                <w:color w:val="000000"/>
                <w:sz w:val="24"/>
                <w:szCs w:val="24"/>
                <w:lang w:eastAsia="en-GB"/>
              </w:rPr>
              <w:t>5,000</w:t>
            </w:r>
          </w:p>
        </w:tc>
      </w:tr>
      <w:tr w:rsidR="0090029A" w:rsidRPr="0090029A" w:rsidTr="00CD02BF">
        <w:trPr>
          <w:trHeight w:val="315"/>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90029A" w:rsidRPr="0090029A" w:rsidRDefault="0090029A" w:rsidP="0090029A">
            <w:pPr>
              <w:spacing w:before="0" w:after="0" w:line="240" w:lineRule="auto"/>
              <w:rPr>
                <w:rFonts w:ascii="Arial" w:eastAsia="Times New Roman" w:hAnsi="Arial" w:cs="Arial"/>
                <w:color w:val="000000"/>
                <w:sz w:val="24"/>
                <w:szCs w:val="24"/>
                <w:lang w:eastAsia="en-GB"/>
              </w:rPr>
            </w:pPr>
            <w:proofErr w:type="spellStart"/>
            <w:r w:rsidRPr="0090029A">
              <w:rPr>
                <w:rFonts w:ascii="Arial" w:eastAsia="Times New Roman" w:hAnsi="Arial" w:cs="Arial"/>
                <w:color w:val="000000"/>
                <w:sz w:val="24"/>
                <w:szCs w:val="24"/>
                <w:lang w:eastAsia="en-GB"/>
              </w:rPr>
              <w:t>Misc</w:t>
            </w:r>
            <w:proofErr w:type="spellEnd"/>
            <w:r w:rsidRPr="0090029A">
              <w:rPr>
                <w:rFonts w:ascii="Arial" w:eastAsia="Times New Roman" w:hAnsi="Arial" w:cs="Arial"/>
                <w:color w:val="000000"/>
                <w:sz w:val="24"/>
                <w:szCs w:val="24"/>
                <w:lang w:eastAsia="en-GB"/>
              </w:rPr>
              <w:t>/Other Income</w:t>
            </w:r>
          </w:p>
        </w:tc>
        <w:tc>
          <w:tcPr>
            <w:tcW w:w="1880" w:type="dxa"/>
            <w:tcBorders>
              <w:top w:val="nil"/>
              <w:left w:val="nil"/>
              <w:bottom w:val="single" w:sz="4" w:space="0" w:color="auto"/>
              <w:right w:val="single" w:sz="4" w:space="0" w:color="auto"/>
            </w:tcBorders>
            <w:shd w:val="clear" w:color="auto" w:fill="auto"/>
            <w:noWrap/>
            <w:vAlign w:val="bottom"/>
            <w:hideMark/>
          </w:tcPr>
          <w:p w:rsidR="0090029A" w:rsidRPr="0090029A" w:rsidRDefault="0090029A" w:rsidP="0090029A">
            <w:pPr>
              <w:spacing w:before="0" w:after="0" w:line="240" w:lineRule="auto"/>
              <w:jc w:val="right"/>
              <w:rPr>
                <w:rFonts w:ascii="Arial" w:eastAsia="Times New Roman" w:hAnsi="Arial" w:cs="Arial"/>
                <w:color w:val="000000"/>
                <w:sz w:val="24"/>
                <w:szCs w:val="24"/>
                <w:lang w:eastAsia="en-GB"/>
              </w:rPr>
            </w:pPr>
            <w:r w:rsidRPr="0090029A">
              <w:rPr>
                <w:rFonts w:ascii="Arial" w:eastAsia="Times New Roman" w:hAnsi="Arial" w:cs="Arial"/>
                <w:color w:val="000000"/>
                <w:sz w:val="24"/>
                <w:szCs w:val="24"/>
                <w:lang w:eastAsia="en-GB"/>
              </w:rPr>
              <w:t>24,800</w:t>
            </w:r>
          </w:p>
        </w:tc>
      </w:tr>
      <w:tr w:rsidR="0090029A" w:rsidRPr="0090029A" w:rsidTr="00CD02BF">
        <w:trPr>
          <w:trHeight w:val="315"/>
        </w:trPr>
        <w:tc>
          <w:tcPr>
            <w:tcW w:w="2140" w:type="dxa"/>
            <w:tcBorders>
              <w:top w:val="nil"/>
              <w:left w:val="single" w:sz="4" w:space="0" w:color="auto"/>
              <w:bottom w:val="single" w:sz="4" w:space="0" w:color="auto"/>
              <w:right w:val="single" w:sz="4" w:space="0" w:color="auto"/>
            </w:tcBorders>
            <w:shd w:val="clear" w:color="000000" w:fill="D9D9D9"/>
            <w:noWrap/>
            <w:vAlign w:val="bottom"/>
            <w:hideMark/>
          </w:tcPr>
          <w:p w:rsidR="0090029A" w:rsidRPr="0090029A" w:rsidRDefault="0090029A" w:rsidP="0090029A">
            <w:pPr>
              <w:spacing w:before="0" w:after="0" w:line="240" w:lineRule="auto"/>
              <w:rPr>
                <w:rFonts w:ascii="Arial" w:eastAsia="Times New Roman" w:hAnsi="Arial" w:cs="Arial"/>
                <w:b/>
                <w:bCs/>
                <w:color w:val="000000"/>
                <w:sz w:val="24"/>
                <w:szCs w:val="24"/>
                <w:lang w:eastAsia="en-GB"/>
              </w:rPr>
            </w:pPr>
            <w:r w:rsidRPr="0090029A">
              <w:rPr>
                <w:rFonts w:ascii="Arial" w:eastAsia="Times New Roman" w:hAnsi="Arial" w:cs="Arial"/>
                <w:b/>
                <w:bCs/>
                <w:color w:val="000000"/>
                <w:sz w:val="24"/>
                <w:szCs w:val="24"/>
                <w:lang w:eastAsia="en-GB"/>
              </w:rPr>
              <w:t>Total Income</w:t>
            </w:r>
          </w:p>
        </w:tc>
        <w:tc>
          <w:tcPr>
            <w:tcW w:w="1880" w:type="dxa"/>
            <w:tcBorders>
              <w:top w:val="nil"/>
              <w:left w:val="nil"/>
              <w:bottom w:val="single" w:sz="4" w:space="0" w:color="auto"/>
              <w:right w:val="single" w:sz="4" w:space="0" w:color="auto"/>
            </w:tcBorders>
            <w:shd w:val="clear" w:color="000000" w:fill="D9D9D9"/>
            <w:noWrap/>
            <w:vAlign w:val="bottom"/>
            <w:hideMark/>
          </w:tcPr>
          <w:p w:rsidR="0090029A" w:rsidRPr="0090029A" w:rsidRDefault="0090029A" w:rsidP="0090029A">
            <w:pPr>
              <w:spacing w:before="0" w:after="0" w:line="240" w:lineRule="auto"/>
              <w:jc w:val="right"/>
              <w:rPr>
                <w:rFonts w:ascii="Arial" w:eastAsia="Times New Roman" w:hAnsi="Arial" w:cs="Arial"/>
                <w:b/>
                <w:bCs/>
                <w:color w:val="000000"/>
                <w:sz w:val="24"/>
                <w:szCs w:val="24"/>
                <w:lang w:eastAsia="en-GB"/>
              </w:rPr>
            </w:pPr>
            <w:r w:rsidRPr="0090029A">
              <w:rPr>
                <w:rFonts w:ascii="Arial" w:eastAsia="Times New Roman" w:hAnsi="Arial" w:cs="Arial"/>
                <w:b/>
                <w:bCs/>
                <w:color w:val="000000"/>
                <w:sz w:val="24"/>
                <w:szCs w:val="24"/>
                <w:lang w:eastAsia="en-GB"/>
              </w:rPr>
              <w:t>695,300</w:t>
            </w:r>
          </w:p>
        </w:tc>
      </w:tr>
      <w:tr w:rsidR="0090029A" w:rsidRPr="0090029A" w:rsidTr="00CD02BF">
        <w:trPr>
          <w:trHeight w:val="315"/>
        </w:trPr>
        <w:tc>
          <w:tcPr>
            <w:tcW w:w="2140" w:type="dxa"/>
            <w:tcBorders>
              <w:top w:val="nil"/>
              <w:left w:val="nil"/>
              <w:bottom w:val="nil"/>
              <w:right w:val="nil"/>
            </w:tcBorders>
            <w:shd w:val="clear" w:color="auto" w:fill="auto"/>
            <w:noWrap/>
            <w:vAlign w:val="bottom"/>
            <w:hideMark/>
          </w:tcPr>
          <w:p w:rsidR="0090029A" w:rsidRPr="0090029A" w:rsidRDefault="0090029A" w:rsidP="0090029A">
            <w:pPr>
              <w:spacing w:before="0" w:after="0" w:line="240" w:lineRule="auto"/>
              <w:jc w:val="right"/>
              <w:rPr>
                <w:rFonts w:ascii="Arial" w:eastAsia="Times New Roman" w:hAnsi="Arial" w:cs="Arial"/>
                <w:b/>
                <w:bCs/>
                <w:color w:val="000000"/>
                <w:sz w:val="24"/>
                <w:szCs w:val="24"/>
                <w:lang w:eastAsia="en-GB"/>
              </w:rPr>
            </w:pPr>
          </w:p>
        </w:tc>
        <w:tc>
          <w:tcPr>
            <w:tcW w:w="1880" w:type="dxa"/>
            <w:tcBorders>
              <w:top w:val="nil"/>
              <w:left w:val="nil"/>
              <w:bottom w:val="nil"/>
              <w:right w:val="nil"/>
            </w:tcBorders>
            <w:shd w:val="clear" w:color="auto" w:fill="auto"/>
            <w:noWrap/>
            <w:vAlign w:val="bottom"/>
            <w:hideMark/>
          </w:tcPr>
          <w:p w:rsidR="0090029A" w:rsidRPr="0090029A" w:rsidRDefault="0090029A" w:rsidP="0090029A">
            <w:pPr>
              <w:spacing w:before="0" w:after="0" w:line="240" w:lineRule="auto"/>
              <w:rPr>
                <w:rFonts w:ascii="Times New Roman" w:eastAsia="Times New Roman" w:hAnsi="Times New Roman" w:cs="Times New Roman"/>
                <w:sz w:val="20"/>
                <w:szCs w:val="20"/>
                <w:lang w:eastAsia="en-GB"/>
              </w:rPr>
            </w:pPr>
          </w:p>
        </w:tc>
      </w:tr>
      <w:tr w:rsidR="0090029A" w:rsidRPr="0090029A" w:rsidTr="00CD02BF">
        <w:trPr>
          <w:trHeight w:val="315"/>
        </w:trPr>
        <w:tc>
          <w:tcPr>
            <w:tcW w:w="214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90029A" w:rsidRPr="0090029A" w:rsidRDefault="0090029A" w:rsidP="0090029A">
            <w:pPr>
              <w:spacing w:before="0" w:after="0" w:line="240" w:lineRule="auto"/>
              <w:rPr>
                <w:rFonts w:ascii="Arial" w:eastAsia="Times New Roman" w:hAnsi="Arial" w:cs="Arial"/>
                <w:b/>
                <w:bCs/>
                <w:color w:val="000000"/>
                <w:sz w:val="24"/>
                <w:szCs w:val="24"/>
                <w:lang w:eastAsia="en-GB"/>
              </w:rPr>
            </w:pPr>
            <w:r w:rsidRPr="0090029A">
              <w:rPr>
                <w:rFonts w:ascii="Arial" w:eastAsia="Times New Roman" w:hAnsi="Arial" w:cs="Arial"/>
                <w:b/>
                <w:bCs/>
                <w:color w:val="000000"/>
                <w:sz w:val="24"/>
                <w:szCs w:val="24"/>
                <w:lang w:eastAsia="en-GB"/>
              </w:rPr>
              <w:t>Expenditure</w:t>
            </w:r>
          </w:p>
        </w:tc>
        <w:tc>
          <w:tcPr>
            <w:tcW w:w="1880" w:type="dxa"/>
            <w:tcBorders>
              <w:top w:val="single" w:sz="4" w:space="0" w:color="auto"/>
              <w:left w:val="nil"/>
              <w:bottom w:val="single" w:sz="4" w:space="0" w:color="auto"/>
              <w:right w:val="single" w:sz="4" w:space="0" w:color="auto"/>
            </w:tcBorders>
            <w:shd w:val="clear" w:color="000000" w:fill="D9D9D9"/>
            <w:noWrap/>
            <w:vAlign w:val="bottom"/>
            <w:hideMark/>
          </w:tcPr>
          <w:p w:rsidR="0090029A" w:rsidRPr="0090029A" w:rsidRDefault="0090029A" w:rsidP="0090029A">
            <w:pPr>
              <w:spacing w:before="0" w:after="0" w:line="240" w:lineRule="auto"/>
              <w:rPr>
                <w:rFonts w:ascii="Calibri" w:eastAsia="Times New Roman" w:hAnsi="Calibri" w:cs="Times New Roman"/>
                <w:b/>
                <w:bCs/>
                <w:color w:val="000000"/>
                <w:sz w:val="24"/>
                <w:szCs w:val="24"/>
                <w:lang w:eastAsia="en-GB"/>
              </w:rPr>
            </w:pPr>
            <w:r w:rsidRPr="0090029A">
              <w:rPr>
                <w:rFonts w:ascii="Calibri" w:eastAsia="Times New Roman" w:hAnsi="Calibri" w:cs="Times New Roman"/>
                <w:b/>
                <w:bCs/>
                <w:color w:val="000000"/>
                <w:sz w:val="24"/>
                <w:szCs w:val="24"/>
                <w:lang w:eastAsia="en-GB"/>
              </w:rPr>
              <w:t> </w:t>
            </w:r>
          </w:p>
        </w:tc>
      </w:tr>
      <w:tr w:rsidR="0090029A" w:rsidRPr="0090029A" w:rsidTr="00CD02BF">
        <w:trPr>
          <w:trHeight w:val="315"/>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90029A" w:rsidRPr="0090029A" w:rsidRDefault="0090029A" w:rsidP="0090029A">
            <w:pPr>
              <w:spacing w:before="0" w:after="0" w:line="240" w:lineRule="auto"/>
              <w:rPr>
                <w:rFonts w:ascii="Arial" w:eastAsia="Times New Roman" w:hAnsi="Arial" w:cs="Arial"/>
                <w:color w:val="000000"/>
                <w:sz w:val="24"/>
                <w:szCs w:val="24"/>
                <w:lang w:eastAsia="en-GB"/>
              </w:rPr>
            </w:pPr>
            <w:r w:rsidRPr="0090029A">
              <w:rPr>
                <w:rFonts w:ascii="Arial" w:eastAsia="Times New Roman" w:hAnsi="Arial" w:cs="Arial"/>
                <w:color w:val="000000"/>
                <w:sz w:val="24"/>
                <w:szCs w:val="24"/>
                <w:lang w:eastAsia="en-GB"/>
              </w:rPr>
              <w:t>Staff Related</w:t>
            </w:r>
          </w:p>
        </w:tc>
        <w:tc>
          <w:tcPr>
            <w:tcW w:w="1880" w:type="dxa"/>
            <w:tcBorders>
              <w:top w:val="nil"/>
              <w:left w:val="nil"/>
              <w:bottom w:val="single" w:sz="4" w:space="0" w:color="auto"/>
              <w:right w:val="single" w:sz="4" w:space="0" w:color="auto"/>
            </w:tcBorders>
            <w:shd w:val="clear" w:color="auto" w:fill="auto"/>
            <w:noWrap/>
            <w:vAlign w:val="bottom"/>
            <w:hideMark/>
          </w:tcPr>
          <w:p w:rsidR="0090029A" w:rsidRPr="0090029A" w:rsidRDefault="0090029A" w:rsidP="0090029A">
            <w:pPr>
              <w:spacing w:before="0" w:after="0" w:line="240" w:lineRule="auto"/>
              <w:jc w:val="right"/>
              <w:rPr>
                <w:rFonts w:ascii="Calibri" w:eastAsia="Times New Roman" w:hAnsi="Calibri" w:cs="Times New Roman"/>
                <w:color w:val="000000"/>
                <w:sz w:val="24"/>
                <w:szCs w:val="24"/>
                <w:lang w:eastAsia="en-GB"/>
              </w:rPr>
            </w:pPr>
            <w:r w:rsidRPr="0090029A">
              <w:rPr>
                <w:rFonts w:ascii="Calibri" w:eastAsia="Times New Roman" w:hAnsi="Calibri" w:cs="Times New Roman"/>
                <w:color w:val="000000"/>
                <w:sz w:val="24"/>
                <w:szCs w:val="24"/>
                <w:lang w:eastAsia="en-GB"/>
              </w:rPr>
              <w:t>544,200</w:t>
            </w:r>
          </w:p>
        </w:tc>
      </w:tr>
      <w:tr w:rsidR="0090029A" w:rsidRPr="0090029A" w:rsidTr="00CD02BF">
        <w:trPr>
          <w:trHeight w:val="315"/>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90029A" w:rsidRPr="0090029A" w:rsidRDefault="0090029A" w:rsidP="0090029A">
            <w:pPr>
              <w:spacing w:before="0" w:after="0" w:line="240" w:lineRule="auto"/>
              <w:rPr>
                <w:rFonts w:ascii="Arial" w:eastAsia="Times New Roman" w:hAnsi="Arial" w:cs="Arial"/>
                <w:color w:val="000000"/>
                <w:sz w:val="24"/>
                <w:szCs w:val="24"/>
                <w:lang w:eastAsia="en-GB"/>
              </w:rPr>
            </w:pPr>
            <w:r w:rsidRPr="0090029A">
              <w:rPr>
                <w:rFonts w:ascii="Arial" w:eastAsia="Times New Roman" w:hAnsi="Arial" w:cs="Arial"/>
                <w:color w:val="000000"/>
                <w:sz w:val="24"/>
                <w:szCs w:val="24"/>
                <w:lang w:eastAsia="en-GB"/>
              </w:rPr>
              <w:t>Stock etc.</w:t>
            </w:r>
          </w:p>
        </w:tc>
        <w:tc>
          <w:tcPr>
            <w:tcW w:w="1880" w:type="dxa"/>
            <w:tcBorders>
              <w:top w:val="nil"/>
              <w:left w:val="nil"/>
              <w:bottom w:val="single" w:sz="4" w:space="0" w:color="auto"/>
              <w:right w:val="single" w:sz="4" w:space="0" w:color="auto"/>
            </w:tcBorders>
            <w:shd w:val="clear" w:color="auto" w:fill="auto"/>
            <w:noWrap/>
            <w:vAlign w:val="bottom"/>
            <w:hideMark/>
          </w:tcPr>
          <w:p w:rsidR="0090029A" w:rsidRPr="0090029A" w:rsidRDefault="0090029A" w:rsidP="0090029A">
            <w:pPr>
              <w:spacing w:before="0" w:after="0" w:line="240" w:lineRule="auto"/>
              <w:jc w:val="right"/>
              <w:rPr>
                <w:rFonts w:ascii="Calibri" w:eastAsia="Times New Roman" w:hAnsi="Calibri" w:cs="Times New Roman"/>
                <w:color w:val="000000"/>
                <w:sz w:val="24"/>
                <w:szCs w:val="24"/>
                <w:lang w:eastAsia="en-GB"/>
              </w:rPr>
            </w:pPr>
            <w:r w:rsidRPr="0090029A">
              <w:rPr>
                <w:rFonts w:ascii="Calibri" w:eastAsia="Times New Roman" w:hAnsi="Calibri" w:cs="Times New Roman"/>
                <w:color w:val="000000"/>
                <w:sz w:val="24"/>
                <w:szCs w:val="24"/>
                <w:lang w:eastAsia="en-GB"/>
              </w:rPr>
              <w:t>4,200</w:t>
            </w:r>
          </w:p>
        </w:tc>
      </w:tr>
      <w:tr w:rsidR="0090029A" w:rsidRPr="0090029A" w:rsidTr="00CD02BF">
        <w:trPr>
          <w:trHeight w:val="315"/>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90029A" w:rsidRPr="0090029A" w:rsidRDefault="0090029A" w:rsidP="0090029A">
            <w:pPr>
              <w:spacing w:before="0" w:after="0" w:line="240" w:lineRule="auto"/>
              <w:rPr>
                <w:rFonts w:ascii="Arial" w:eastAsia="Times New Roman" w:hAnsi="Arial" w:cs="Arial"/>
                <w:color w:val="000000"/>
                <w:sz w:val="24"/>
                <w:szCs w:val="24"/>
                <w:lang w:eastAsia="en-GB"/>
              </w:rPr>
            </w:pPr>
            <w:r w:rsidRPr="0090029A">
              <w:rPr>
                <w:rFonts w:ascii="Arial" w:eastAsia="Times New Roman" w:hAnsi="Arial" w:cs="Arial"/>
                <w:color w:val="000000"/>
                <w:sz w:val="24"/>
                <w:szCs w:val="24"/>
                <w:lang w:eastAsia="en-GB"/>
              </w:rPr>
              <w:t>Consumables</w:t>
            </w:r>
          </w:p>
        </w:tc>
        <w:tc>
          <w:tcPr>
            <w:tcW w:w="1880" w:type="dxa"/>
            <w:tcBorders>
              <w:top w:val="nil"/>
              <w:left w:val="nil"/>
              <w:bottom w:val="single" w:sz="4" w:space="0" w:color="auto"/>
              <w:right w:val="single" w:sz="4" w:space="0" w:color="auto"/>
            </w:tcBorders>
            <w:shd w:val="clear" w:color="auto" w:fill="auto"/>
            <w:noWrap/>
            <w:vAlign w:val="bottom"/>
            <w:hideMark/>
          </w:tcPr>
          <w:p w:rsidR="0090029A" w:rsidRPr="0090029A" w:rsidRDefault="0090029A" w:rsidP="0090029A">
            <w:pPr>
              <w:spacing w:before="0" w:after="0" w:line="240" w:lineRule="auto"/>
              <w:jc w:val="right"/>
              <w:rPr>
                <w:rFonts w:ascii="Calibri" w:eastAsia="Times New Roman" w:hAnsi="Calibri" w:cs="Times New Roman"/>
                <w:color w:val="000000"/>
                <w:sz w:val="24"/>
                <w:szCs w:val="24"/>
                <w:lang w:eastAsia="en-GB"/>
              </w:rPr>
            </w:pPr>
            <w:r w:rsidRPr="0090029A">
              <w:rPr>
                <w:rFonts w:ascii="Calibri" w:eastAsia="Times New Roman" w:hAnsi="Calibri" w:cs="Times New Roman"/>
                <w:color w:val="000000"/>
                <w:sz w:val="24"/>
                <w:szCs w:val="24"/>
                <w:lang w:eastAsia="en-GB"/>
              </w:rPr>
              <w:t>17,400</w:t>
            </w:r>
          </w:p>
        </w:tc>
      </w:tr>
      <w:tr w:rsidR="0090029A" w:rsidRPr="0090029A" w:rsidTr="00CD02BF">
        <w:trPr>
          <w:trHeight w:val="315"/>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90029A" w:rsidRPr="0090029A" w:rsidRDefault="0090029A" w:rsidP="0090029A">
            <w:pPr>
              <w:spacing w:before="0" w:after="0" w:line="240" w:lineRule="auto"/>
              <w:rPr>
                <w:rFonts w:ascii="Arial" w:eastAsia="Times New Roman" w:hAnsi="Arial" w:cs="Arial"/>
                <w:color w:val="000000"/>
                <w:sz w:val="24"/>
                <w:szCs w:val="24"/>
                <w:lang w:eastAsia="en-GB"/>
              </w:rPr>
            </w:pPr>
            <w:r w:rsidRPr="0090029A">
              <w:rPr>
                <w:rFonts w:ascii="Arial" w:eastAsia="Times New Roman" w:hAnsi="Arial" w:cs="Arial"/>
                <w:color w:val="000000"/>
                <w:sz w:val="24"/>
                <w:szCs w:val="24"/>
                <w:lang w:eastAsia="en-GB"/>
              </w:rPr>
              <w:t>Promotions</w:t>
            </w:r>
          </w:p>
        </w:tc>
        <w:tc>
          <w:tcPr>
            <w:tcW w:w="1880" w:type="dxa"/>
            <w:tcBorders>
              <w:top w:val="nil"/>
              <w:left w:val="nil"/>
              <w:bottom w:val="single" w:sz="4" w:space="0" w:color="auto"/>
              <w:right w:val="single" w:sz="4" w:space="0" w:color="auto"/>
            </w:tcBorders>
            <w:shd w:val="clear" w:color="auto" w:fill="auto"/>
            <w:noWrap/>
            <w:vAlign w:val="bottom"/>
            <w:hideMark/>
          </w:tcPr>
          <w:p w:rsidR="0090029A" w:rsidRPr="0090029A" w:rsidRDefault="0090029A" w:rsidP="0090029A">
            <w:pPr>
              <w:spacing w:before="0" w:after="0" w:line="240" w:lineRule="auto"/>
              <w:jc w:val="right"/>
              <w:rPr>
                <w:rFonts w:ascii="Calibri" w:eastAsia="Times New Roman" w:hAnsi="Calibri" w:cs="Times New Roman"/>
                <w:color w:val="000000"/>
                <w:sz w:val="24"/>
                <w:szCs w:val="24"/>
                <w:lang w:eastAsia="en-GB"/>
              </w:rPr>
            </w:pPr>
            <w:r w:rsidRPr="0090029A">
              <w:rPr>
                <w:rFonts w:ascii="Calibri" w:eastAsia="Times New Roman" w:hAnsi="Calibri" w:cs="Times New Roman"/>
                <w:color w:val="000000"/>
                <w:sz w:val="24"/>
                <w:szCs w:val="24"/>
                <w:lang w:eastAsia="en-GB"/>
              </w:rPr>
              <w:t>9,700</w:t>
            </w:r>
          </w:p>
        </w:tc>
      </w:tr>
      <w:tr w:rsidR="0090029A" w:rsidRPr="0090029A" w:rsidTr="00CD02BF">
        <w:trPr>
          <w:trHeight w:val="315"/>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90029A" w:rsidRPr="0090029A" w:rsidRDefault="0090029A" w:rsidP="0090029A">
            <w:pPr>
              <w:spacing w:before="0" w:after="0" w:line="240" w:lineRule="auto"/>
              <w:rPr>
                <w:rFonts w:ascii="Arial" w:eastAsia="Times New Roman" w:hAnsi="Arial" w:cs="Arial"/>
                <w:color w:val="000000"/>
                <w:sz w:val="24"/>
                <w:szCs w:val="24"/>
                <w:lang w:eastAsia="en-GB"/>
              </w:rPr>
            </w:pPr>
            <w:r w:rsidRPr="0090029A">
              <w:rPr>
                <w:rFonts w:ascii="Arial" w:eastAsia="Times New Roman" w:hAnsi="Arial" w:cs="Arial"/>
                <w:color w:val="000000"/>
                <w:sz w:val="24"/>
                <w:szCs w:val="24"/>
                <w:lang w:eastAsia="en-GB"/>
              </w:rPr>
              <w:t>Cleaning</w:t>
            </w:r>
          </w:p>
        </w:tc>
        <w:tc>
          <w:tcPr>
            <w:tcW w:w="1880" w:type="dxa"/>
            <w:tcBorders>
              <w:top w:val="nil"/>
              <w:left w:val="nil"/>
              <w:bottom w:val="single" w:sz="4" w:space="0" w:color="auto"/>
              <w:right w:val="single" w:sz="4" w:space="0" w:color="auto"/>
            </w:tcBorders>
            <w:shd w:val="clear" w:color="auto" w:fill="auto"/>
            <w:noWrap/>
            <w:vAlign w:val="bottom"/>
            <w:hideMark/>
          </w:tcPr>
          <w:p w:rsidR="0090029A" w:rsidRPr="0090029A" w:rsidRDefault="0090029A" w:rsidP="0090029A">
            <w:pPr>
              <w:spacing w:before="0" w:after="0" w:line="240" w:lineRule="auto"/>
              <w:jc w:val="right"/>
              <w:rPr>
                <w:rFonts w:ascii="Calibri" w:eastAsia="Times New Roman" w:hAnsi="Calibri" w:cs="Times New Roman"/>
                <w:color w:val="000000"/>
                <w:sz w:val="24"/>
                <w:szCs w:val="24"/>
                <w:lang w:eastAsia="en-GB"/>
              </w:rPr>
            </w:pPr>
            <w:r w:rsidRPr="0090029A">
              <w:rPr>
                <w:rFonts w:ascii="Calibri" w:eastAsia="Times New Roman" w:hAnsi="Calibri" w:cs="Times New Roman"/>
                <w:color w:val="000000"/>
                <w:sz w:val="24"/>
                <w:szCs w:val="24"/>
                <w:lang w:eastAsia="en-GB"/>
              </w:rPr>
              <w:t>37,200</w:t>
            </w:r>
          </w:p>
        </w:tc>
      </w:tr>
      <w:tr w:rsidR="0090029A" w:rsidRPr="0090029A" w:rsidTr="00CD02BF">
        <w:trPr>
          <w:trHeight w:val="315"/>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90029A" w:rsidRPr="0090029A" w:rsidRDefault="0090029A" w:rsidP="0090029A">
            <w:pPr>
              <w:spacing w:before="0" w:after="0" w:line="240" w:lineRule="auto"/>
              <w:rPr>
                <w:rFonts w:ascii="Arial" w:eastAsia="Times New Roman" w:hAnsi="Arial" w:cs="Arial"/>
                <w:color w:val="000000"/>
                <w:sz w:val="24"/>
                <w:szCs w:val="24"/>
                <w:lang w:eastAsia="en-GB"/>
              </w:rPr>
            </w:pPr>
            <w:r w:rsidRPr="0090029A">
              <w:rPr>
                <w:rFonts w:ascii="Arial" w:eastAsia="Times New Roman" w:hAnsi="Arial" w:cs="Arial"/>
                <w:color w:val="000000"/>
                <w:sz w:val="24"/>
                <w:szCs w:val="24"/>
                <w:lang w:eastAsia="en-GB"/>
              </w:rPr>
              <w:t>Equipment</w:t>
            </w:r>
          </w:p>
        </w:tc>
        <w:tc>
          <w:tcPr>
            <w:tcW w:w="1880" w:type="dxa"/>
            <w:tcBorders>
              <w:top w:val="nil"/>
              <w:left w:val="nil"/>
              <w:bottom w:val="single" w:sz="4" w:space="0" w:color="auto"/>
              <w:right w:val="single" w:sz="4" w:space="0" w:color="auto"/>
            </w:tcBorders>
            <w:shd w:val="clear" w:color="auto" w:fill="auto"/>
            <w:noWrap/>
            <w:vAlign w:val="bottom"/>
            <w:hideMark/>
          </w:tcPr>
          <w:p w:rsidR="0090029A" w:rsidRPr="0090029A" w:rsidRDefault="0090029A" w:rsidP="0090029A">
            <w:pPr>
              <w:spacing w:before="0" w:after="0" w:line="240" w:lineRule="auto"/>
              <w:jc w:val="right"/>
              <w:rPr>
                <w:rFonts w:ascii="Calibri" w:eastAsia="Times New Roman" w:hAnsi="Calibri" w:cs="Times New Roman"/>
                <w:color w:val="000000"/>
                <w:sz w:val="24"/>
                <w:szCs w:val="24"/>
                <w:lang w:eastAsia="en-GB"/>
              </w:rPr>
            </w:pPr>
            <w:r w:rsidRPr="0090029A">
              <w:rPr>
                <w:rFonts w:ascii="Calibri" w:eastAsia="Times New Roman" w:hAnsi="Calibri" w:cs="Times New Roman"/>
                <w:color w:val="000000"/>
                <w:sz w:val="24"/>
                <w:szCs w:val="24"/>
                <w:lang w:eastAsia="en-GB"/>
              </w:rPr>
              <w:t>40,000</w:t>
            </w:r>
          </w:p>
        </w:tc>
      </w:tr>
      <w:tr w:rsidR="0090029A" w:rsidRPr="0090029A" w:rsidTr="00CD02BF">
        <w:trPr>
          <w:trHeight w:val="315"/>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90029A" w:rsidRPr="0090029A" w:rsidRDefault="0090029A" w:rsidP="0090029A">
            <w:pPr>
              <w:spacing w:before="0" w:after="0" w:line="240" w:lineRule="auto"/>
              <w:rPr>
                <w:rFonts w:ascii="Arial" w:eastAsia="Times New Roman" w:hAnsi="Arial" w:cs="Arial"/>
                <w:color w:val="000000"/>
                <w:sz w:val="24"/>
                <w:szCs w:val="24"/>
                <w:lang w:eastAsia="en-GB"/>
              </w:rPr>
            </w:pPr>
            <w:r w:rsidRPr="0090029A">
              <w:rPr>
                <w:rFonts w:ascii="Arial" w:eastAsia="Times New Roman" w:hAnsi="Arial" w:cs="Arial"/>
                <w:color w:val="000000"/>
                <w:sz w:val="24"/>
                <w:szCs w:val="24"/>
                <w:lang w:eastAsia="en-GB"/>
              </w:rPr>
              <w:t>Repair &amp; Renewal</w:t>
            </w:r>
          </w:p>
        </w:tc>
        <w:tc>
          <w:tcPr>
            <w:tcW w:w="1880" w:type="dxa"/>
            <w:tcBorders>
              <w:top w:val="nil"/>
              <w:left w:val="nil"/>
              <w:bottom w:val="single" w:sz="4" w:space="0" w:color="auto"/>
              <w:right w:val="single" w:sz="4" w:space="0" w:color="auto"/>
            </w:tcBorders>
            <w:shd w:val="clear" w:color="auto" w:fill="auto"/>
            <w:noWrap/>
            <w:vAlign w:val="bottom"/>
            <w:hideMark/>
          </w:tcPr>
          <w:p w:rsidR="0090029A" w:rsidRPr="0090029A" w:rsidRDefault="0090029A" w:rsidP="0090029A">
            <w:pPr>
              <w:spacing w:before="0" w:after="0" w:line="240" w:lineRule="auto"/>
              <w:jc w:val="right"/>
              <w:rPr>
                <w:rFonts w:ascii="Calibri" w:eastAsia="Times New Roman" w:hAnsi="Calibri" w:cs="Times New Roman"/>
                <w:color w:val="000000"/>
                <w:sz w:val="24"/>
                <w:szCs w:val="24"/>
                <w:lang w:eastAsia="en-GB"/>
              </w:rPr>
            </w:pPr>
            <w:r w:rsidRPr="0090029A">
              <w:rPr>
                <w:rFonts w:ascii="Calibri" w:eastAsia="Times New Roman" w:hAnsi="Calibri" w:cs="Times New Roman"/>
                <w:color w:val="000000"/>
                <w:sz w:val="24"/>
                <w:szCs w:val="24"/>
                <w:lang w:eastAsia="en-GB"/>
              </w:rPr>
              <w:t>300</w:t>
            </w:r>
          </w:p>
        </w:tc>
      </w:tr>
      <w:tr w:rsidR="0090029A" w:rsidRPr="0090029A" w:rsidTr="00CD02BF">
        <w:trPr>
          <w:trHeight w:val="315"/>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90029A" w:rsidRPr="0090029A" w:rsidRDefault="0090029A" w:rsidP="0090029A">
            <w:pPr>
              <w:spacing w:before="0" w:after="0" w:line="240" w:lineRule="auto"/>
              <w:rPr>
                <w:rFonts w:ascii="Arial" w:eastAsia="Times New Roman" w:hAnsi="Arial" w:cs="Arial"/>
                <w:color w:val="000000"/>
                <w:sz w:val="24"/>
                <w:szCs w:val="24"/>
                <w:lang w:eastAsia="en-GB"/>
              </w:rPr>
            </w:pPr>
            <w:r w:rsidRPr="0090029A">
              <w:rPr>
                <w:rFonts w:ascii="Arial" w:eastAsia="Times New Roman" w:hAnsi="Arial" w:cs="Arial"/>
                <w:color w:val="000000"/>
                <w:sz w:val="24"/>
                <w:szCs w:val="24"/>
                <w:lang w:eastAsia="en-GB"/>
              </w:rPr>
              <w:lastRenderedPageBreak/>
              <w:t>PPM Premises</w:t>
            </w:r>
          </w:p>
        </w:tc>
        <w:tc>
          <w:tcPr>
            <w:tcW w:w="1880" w:type="dxa"/>
            <w:tcBorders>
              <w:top w:val="nil"/>
              <w:left w:val="nil"/>
              <w:bottom w:val="single" w:sz="4" w:space="0" w:color="auto"/>
              <w:right w:val="single" w:sz="4" w:space="0" w:color="auto"/>
            </w:tcBorders>
            <w:shd w:val="clear" w:color="auto" w:fill="auto"/>
            <w:noWrap/>
            <w:vAlign w:val="bottom"/>
            <w:hideMark/>
          </w:tcPr>
          <w:p w:rsidR="0090029A" w:rsidRPr="0090029A" w:rsidRDefault="0090029A" w:rsidP="0090029A">
            <w:pPr>
              <w:spacing w:before="0" w:after="0" w:line="240" w:lineRule="auto"/>
              <w:jc w:val="right"/>
              <w:rPr>
                <w:rFonts w:ascii="Calibri" w:eastAsia="Times New Roman" w:hAnsi="Calibri" w:cs="Times New Roman"/>
                <w:color w:val="000000"/>
                <w:sz w:val="24"/>
                <w:szCs w:val="24"/>
                <w:lang w:eastAsia="en-GB"/>
              </w:rPr>
            </w:pPr>
            <w:r w:rsidRPr="0090029A">
              <w:rPr>
                <w:rFonts w:ascii="Calibri" w:eastAsia="Times New Roman" w:hAnsi="Calibri" w:cs="Times New Roman"/>
                <w:color w:val="000000"/>
                <w:sz w:val="24"/>
                <w:szCs w:val="24"/>
                <w:lang w:eastAsia="en-GB"/>
              </w:rPr>
              <w:t>61,300</w:t>
            </w:r>
          </w:p>
        </w:tc>
      </w:tr>
      <w:tr w:rsidR="0090029A" w:rsidRPr="0090029A" w:rsidTr="00CD02BF">
        <w:trPr>
          <w:trHeight w:val="315"/>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90029A" w:rsidRPr="0090029A" w:rsidRDefault="0090029A" w:rsidP="0090029A">
            <w:pPr>
              <w:spacing w:before="0" w:after="0" w:line="240" w:lineRule="auto"/>
              <w:rPr>
                <w:rFonts w:ascii="Arial" w:eastAsia="Times New Roman" w:hAnsi="Arial" w:cs="Arial"/>
                <w:color w:val="000000"/>
                <w:sz w:val="24"/>
                <w:szCs w:val="24"/>
                <w:lang w:eastAsia="en-GB"/>
              </w:rPr>
            </w:pPr>
            <w:r w:rsidRPr="0090029A">
              <w:rPr>
                <w:rFonts w:ascii="Arial" w:eastAsia="Times New Roman" w:hAnsi="Arial" w:cs="Arial"/>
                <w:color w:val="000000"/>
                <w:sz w:val="24"/>
                <w:szCs w:val="24"/>
                <w:lang w:eastAsia="en-GB"/>
              </w:rPr>
              <w:t>Administration</w:t>
            </w:r>
          </w:p>
        </w:tc>
        <w:tc>
          <w:tcPr>
            <w:tcW w:w="1880" w:type="dxa"/>
            <w:tcBorders>
              <w:top w:val="nil"/>
              <w:left w:val="nil"/>
              <w:bottom w:val="single" w:sz="4" w:space="0" w:color="auto"/>
              <w:right w:val="single" w:sz="4" w:space="0" w:color="auto"/>
            </w:tcBorders>
            <w:shd w:val="clear" w:color="auto" w:fill="auto"/>
            <w:noWrap/>
            <w:vAlign w:val="bottom"/>
            <w:hideMark/>
          </w:tcPr>
          <w:p w:rsidR="0090029A" w:rsidRPr="0090029A" w:rsidRDefault="0090029A" w:rsidP="0090029A">
            <w:pPr>
              <w:spacing w:before="0" w:after="0" w:line="240" w:lineRule="auto"/>
              <w:jc w:val="right"/>
              <w:rPr>
                <w:rFonts w:ascii="Calibri" w:eastAsia="Times New Roman" w:hAnsi="Calibri" w:cs="Times New Roman"/>
                <w:color w:val="000000"/>
                <w:sz w:val="24"/>
                <w:szCs w:val="24"/>
                <w:lang w:eastAsia="en-GB"/>
              </w:rPr>
            </w:pPr>
            <w:r w:rsidRPr="0090029A">
              <w:rPr>
                <w:rFonts w:ascii="Calibri" w:eastAsia="Times New Roman" w:hAnsi="Calibri" w:cs="Times New Roman"/>
                <w:color w:val="000000"/>
                <w:sz w:val="24"/>
                <w:szCs w:val="24"/>
                <w:lang w:eastAsia="en-GB"/>
              </w:rPr>
              <w:t>41,900</w:t>
            </w:r>
          </w:p>
        </w:tc>
      </w:tr>
      <w:tr w:rsidR="0090029A" w:rsidRPr="0090029A" w:rsidTr="00CD02BF">
        <w:trPr>
          <w:trHeight w:val="315"/>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90029A" w:rsidRPr="0090029A" w:rsidRDefault="0090029A" w:rsidP="0090029A">
            <w:pPr>
              <w:spacing w:before="0" w:after="0" w:line="240" w:lineRule="auto"/>
              <w:rPr>
                <w:rFonts w:ascii="Arial" w:eastAsia="Times New Roman" w:hAnsi="Arial" w:cs="Arial"/>
                <w:color w:val="000000"/>
                <w:sz w:val="24"/>
                <w:szCs w:val="24"/>
                <w:lang w:eastAsia="en-GB"/>
              </w:rPr>
            </w:pPr>
            <w:r w:rsidRPr="0090029A">
              <w:rPr>
                <w:rFonts w:ascii="Arial" w:eastAsia="Times New Roman" w:hAnsi="Arial" w:cs="Arial"/>
                <w:color w:val="000000"/>
                <w:sz w:val="24"/>
                <w:szCs w:val="24"/>
                <w:lang w:eastAsia="en-GB"/>
              </w:rPr>
              <w:t>Overheads</w:t>
            </w:r>
          </w:p>
        </w:tc>
        <w:tc>
          <w:tcPr>
            <w:tcW w:w="1880" w:type="dxa"/>
            <w:tcBorders>
              <w:top w:val="nil"/>
              <w:left w:val="nil"/>
              <w:bottom w:val="single" w:sz="4" w:space="0" w:color="auto"/>
              <w:right w:val="single" w:sz="4" w:space="0" w:color="auto"/>
            </w:tcBorders>
            <w:shd w:val="clear" w:color="auto" w:fill="auto"/>
            <w:noWrap/>
            <w:vAlign w:val="bottom"/>
            <w:hideMark/>
          </w:tcPr>
          <w:p w:rsidR="0090029A" w:rsidRPr="0090029A" w:rsidRDefault="0090029A" w:rsidP="0090029A">
            <w:pPr>
              <w:spacing w:before="0" w:after="0" w:line="240" w:lineRule="auto"/>
              <w:jc w:val="right"/>
              <w:rPr>
                <w:rFonts w:ascii="Calibri" w:eastAsia="Times New Roman" w:hAnsi="Calibri" w:cs="Times New Roman"/>
                <w:color w:val="000000"/>
                <w:sz w:val="24"/>
                <w:szCs w:val="24"/>
                <w:lang w:eastAsia="en-GB"/>
              </w:rPr>
            </w:pPr>
            <w:r w:rsidRPr="0090029A">
              <w:rPr>
                <w:rFonts w:ascii="Calibri" w:eastAsia="Times New Roman" w:hAnsi="Calibri" w:cs="Times New Roman"/>
                <w:color w:val="000000"/>
                <w:sz w:val="24"/>
                <w:szCs w:val="24"/>
                <w:lang w:eastAsia="en-GB"/>
              </w:rPr>
              <w:t>10,100</w:t>
            </w:r>
          </w:p>
        </w:tc>
      </w:tr>
      <w:tr w:rsidR="0090029A" w:rsidRPr="0090029A" w:rsidTr="00CD02BF">
        <w:trPr>
          <w:trHeight w:val="315"/>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90029A" w:rsidRPr="0090029A" w:rsidRDefault="0090029A" w:rsidP="0090029A">
            <w:pPr>
              <w:spacing w:before="0" w:after="0" w:line="240" w:lineRule="auto"/>
              <w:rPr>
                <w:rFonts w:ascii="Arial" w:eastAsia="Times New Roman" w:hAnsi="Arial" w:cs="Arial"/>
                <w:color w:val="000000"/>
                <w:sz w:val="24"/>
                <w:szCs w:val="24"/>
                <w:lang w:eastAsia="en-GB"/>
              </w:rPr>
            </w:pPr>
            <w:r w:rsidRPr="0090029A">
              <w:rPr>
                <w:rFonts w:ascii="Arial" w:eastAsia="Times New Roman" w:hAnsi="Arial" w:cs="Arial"/>
                <w:color w:val="000000"/>
                <w:sz w:val="24"/>
                <w:szCs w:val="24"/>
                <w:lang w:eastAsia="en-GB"/>
              </w:rPr>
              <w:t>Finance Costs</w:t>
            </w:r>
          </w:p>
        </w:tc>
        <w:tc>
          <w:tcPr>
            <w:tcW w:w="1880" w:type="dxa"/>
            <w:tcBorders>
              <w:top w:val="nil"/>
              <w:left w:val="nil"/>
              <w:bottom w:val="single" w:sz="4" w:space="0" w:color="auto"/>
              <w:right w:val="single" w:sz="4" w:space="0" w:color="auto"/>
            </w:tcBorders>
            <w:shd w:val="clear" w:color="auto" w:fill="auto"/>
            <w:noWrap/>
            <w:vAlign w:val="bottom"/>
            <w:hideMark/>
          </w:tcPr>
          <w:p w:rsidR="0090029A" w:rsidRPr="0090029A" w:rsidRDefault="0090029A" w:rsidP="0090029A">
            <w:pPr>
              <w:spacing w:before="0" w:after="0" w:line="240" w:lineRule="auto"/>
              <w:jc w:val="right"/>
              <w:rPr>
                <w:rFonts w:ascii="Calibri" w:eastAsia="Times New Roman" w:hAnsi="Calibri" w:cs="Times New Roman"/>
                <w:color w:val="000000"/>
                <w:sz w:val="24"/>
                <w:szCs w:val="24"/>
                <w:lang w:eastAsia="en-GB"/>
              </w:rPr>
            </w:pPr>
            <w:r w:rsidRPr="0090029A">
              <w:rPr>
                <w:rFonts w:ascii="Calibri" w:eastAsia="Times New Roman" w:hAnsi="Calibri" w:cs="Times New Roman"/>
                <w:color w:val="000000"/>
                <w:sz w:val="24"/>
                <w:szCs w:val="24"/>
                <w:lang w:eastAsia="en-GB"/>
              </w:rPr>
              <w:t>76,500</w:t>
            </w:r>
          </w:p>
        </w:tc>
      </w:tr>
      <w:tr w:rsidR="0090029A" w:rsidRPr="0090029A" w:rsidTr="00CD02BF">
        <w:trPr>
          <w:trHeight w:val="315"/>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90029A" w:rsidRPr="0090029A" w:rsidRDefault="0090029A" w:rsidP="0090029A">
            <w:pPr>
              <w:spacing w:before="0" w:after="0" w:line="240" w:lineRule="auto"/>
              <w:rPr>
                <w:rFonts w:ascii="Arial" w:eastAsia="Times New Roman" w:hAnsi="Arial" w:cs="Arial"/>
                <w:color w:val="000000"/>
                <w:sz w:val="24"/>
                <w:szCs w:val="24"/>
                <w:lang w:eastAsia="en-GB"/>
              </w:rPr>
            </w:pPr>
            <w:r w:rsidRPr="0090029A">
              <w:rPr>
                <w:rFonts w:ascii="Arial" w:eastAsia="Times New Roman" w:hAnsi="Arial" w:cs="Arial"/>
                <w:color w:val="000000"/>
                <w:sz w:val="24"/>
                <w:szCs w:val="24"/>
                <w:lang w:eastAsia="en-GB"/>
              </w:rPr>
              <w:t>Finance Costs?</w:t>
            </w:r>
          </w:p>
        </w:tc>
        <w:tc>
          <w:tcPr>
            <w:tcW w:w="1880" w:type="dxa"/>
            <w:tcBorders>
              <w:top w:val="nil"/>
              <w:left w:val="nil"/>
              <w:bottom w:val="single" w:sz="4" w:space="0" w:color="auto"/>
              <w:right w:val="single" w:sz="4" w:space="0" w:color="auto"/>
            </w:tcBorders>
            <w:shd w:val="clear" w:color="auto" w:fill="auto"/>
            <w:noWrap/>
            <w:vAlign w:val="bottom"/>
            <w:hideMark/>
          </w:tcPr>
          <w:p w:rsidR="0090029A" w:rsidRPr="0090029A" w:rsidRDefault="0090029A" w:rsidP="0090029A">
            <w:pPr>
              <w:spacing w:before="0" w:after="0" w:line="240" w:lineRule="auto"/>
              <w:jc w:val="right"/>
              <w:rPr>
                <w:rFonts w:ascii="Calibri" w:eastAsia="Times New Roman" w:hAnsi="Calibri" w:cs="Times New Roman"/>
                <w:color w:val="000000"/>
                <w:sz w:val="24"/>
                <w:szCs w:val="24"/>
                <w:lang w:eastAsia="en-GB"/>
              </w:rPr>
            </w:pPr>
            <w:r w:rsidRPr="0090029A">
              <w:rPr>
                <w:rFonts w:ascii="Calibri" w:eastAsia="Times New Roman" w:hAnsi="Calibri" w:cs="Times New Roman"/>
                <w:color w:val="000000"/>
                <w:sz w:val="24"/>
                <w:szCs w:val="24"/>
                <w:lang w:eastAsia="en-GB"/>
              </w:rPr>
              <w:t>7,200</w:t>
            </w:r>
          </w:p>
        </w:tc>
      </w:tr>
      <w:tr w:rsidR="0090029A" w:rsidRPr="0090029A" w:rsidTr="00CD02BF">
        <w:trPr>
          <w:trHeight w:val="315"/>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90029A" w:rsidRPr="0090029A" w:rsidRDefault="0090029A" w:rsidP="0090029A">
            <w:pPr>
              <w:spacing w:before="0" w:after="0" w:line="240" w:lineRule="auto"/>
              <w:rPr>
                <w:rFonts w:ascii="Arial" w:eastAsia="Times New Roman" w:hAnsi="Arial" w:cs="Arial"/>
                <w:color w:val="000000"/>
                <w:sz w:val="24"/>
                <w:szCs w:val="24"/>
                <w:lang w:eastAsia="en-GB"/>
              </w:rPr>
            </w:pPr>
            <w:r w:rsidRPr="0090029A">
              <w:rPr>
                <w:rFonts w:ascii="Arial" w:eastAsia="Times New Roman" w:hAnsi="Arial" w:cs="Arial"/>
                <w:color w:val="000000"/>
                <w:sz w:val="24"/>
                <w:szCs w:val="24"/>
                <w:lang w:eastAsia="en-GB"/>
              </w:rPr>
              <w:t>Irrecoverable VAT</w:t>
            </w:r>
          </w:p>
        </w:tc>
        <w:tc>
          <w:tcPr>
            <w:tcW w:w="1880" w:type="dxa"/>
            <w:tcBorders>
              <w:top w:val="nil"/>
              <w:left w:val="nil"/>
              <w:bottom w:val="single" w:sz="4" w:space="0" w:color="auto"/>
              <w:right w:val="single" w:sz="4" w:space="0" w:color="auto"/>
            </w:tcBorders>
            <w:shd w:val="clear" w:color="auto" w:fill="auto"/>
            <w:noWrap/>
            <w:vAlign w:val="bottom"/>
            <w:hideMark/>
          </w:tcPr>
          <w:p w:rsidR="0090029A" w:rsidRPr="0090029A" w:rsidRDefault="0090029A" w:rsidP="0090029A">
            <w:pPr>
              <w:spacing w:before="0" w:after="0" w:line="240" w:lineRule="auto"/>
              <w:jc w:val="right"/>
              <w:rPr>
                <w:rFonts w:ascii="Calibri" w:eastAsia="Times New Roman" w:hAnsi="Calibri" w:cs="Times New Roman"/>
                <w:color w:val="000000"/>
                <w:sz w:val="24"/>
                <w:szCs w:val="24"/>
                <w:lang w:eastAsia="en-GB"/>
              </w:rPr>
            </w:pPr>
            <w:r w:rsidRPr="0090029A">
              <w:rPr>
                <w:rFonts w:ascii="Calibri" w:eastAsia="Times New Roman" w:hAnsi="Calibri" w:cs="Times New Roman"/>
                <w:color w:val="000000"/>
                <w:sz w:val="24"/>
                <w:szCs w:val="24"/>
                <w:lang w:eastAsia="en-GB"/>
              </w:rPr>
              <w:t>55,000</w:t>
            </w:r>
          </w:p>
        </w:tc>
      </w:tr>
      <w:tr w:rsidR="0090029A" w:rsidRPr="0090029A" w:rsidTr="00CD02BF">
        <w:trPr>
          <w:trHeight w:val="315"/>
        </w:trPr>
        <w:tc>
          <w:tcPr>
            <w:tcW w:w="2140" w:type="dxa"/>
            <w:tcBorders>
              <w:top w:val="nil"/>
              <w:left w:val="single" w:sz="4" w:space="0" w:color="auto"/>
              <w:bottom w:val="single" w:sz="4" w:space="0" w:color="auto"/>
              <w:right w:val="single" w:sz="4" w:space="0" w:color="auto"/>
            </w:tcBorders>
            <w:shd w:val="clear" w:color="000000" w:fill="D9D9D9"/>
            <w:noWrap/>
            <w:vAlign w:val="bottom"/>
            <w:hideMark/>
          </w:tcPr>
          <w:p w:rsidR="0090029A" w:rsidRPr="0090029A" w:rsidRDefault="0090029A" w:rsidP="0090029A">
            <w:pPr>
              <w:spacing w:before="0" w:after="0" w:line="240" w:lineRule="auto"/>
              <w:rPr>
                <w:rFonts w:ascii="Arial" w:eastAsia="Times New Roman" w:hAnsi="Arial" w:cs="Arial"/>
                <w:b/>
                <w:bCs/>
                <w:color w:val="000000"/>
                <w:sz w:val="24"/>
                <w:szCs w:val="24"/>
                <w:lang w:eastAsia="en-GB"/>
              </w:rPr>
            </w:pPr>
            <w:r w:rsidRPr="0090029A">
              <w:rPr>
                <w:rFonts w:ascii="Arial" w:eastAsia="Times New Roman" w:hAnsi="Arial" w:cs="Arial"/>
                <w:b/>
                <w:bCs/>
                <w:color w:val="000000"/>
                <w:sz w:val="24"/>
                <w:szCs w:val="24"/>
                <w:lang w:eastAsia="en-GB"/>
              </w:rPr>
              <w:t>Total Expenditure</w:t>
            </w:r>
          </w:p>
        </w:tc>
        <w:tc>
          <w:tcPr>
            <w:tcW w:w="1880" w:type="dxa"/>
            <w:tcBorders>
              <w:top w:val="nil"/>
              <w:left w:val="nil"/>
              <w:bottom w:val="single" w:sz="4" w:space="0" w:color="auto"/>
              <w:right w:val="single" w:sz="4" w:space="0" w:color="auto"/>
            </w:tcBorders>
            <w:shd w:val="clear" w:color="000000" w:fill="D9D9D9"/>
            <w:noWrap/>
            <w:vAlign w:val="bottom"/>
            <w:hideMark/>
          </w:tcPr>
          <w:p w:rsidR="0090029A" w:rsidRPr="0090029A" w:rsidRDefault="0090029A" w:rsidP="0090029A">
            <w:pPr>
              <w:spacing w:before="0" w:after="0" w:line="240" w:lineRule="auto"/>
              <w:jc w:val="right"/>
              <w:rPr>
                <w:rFonts w:ascii="Calibri" w:eastAsia="Times New Roman" w:hAnsi="Calibri" w:cs="Times New Roman"/>
                <w:b/>
                <w:bCs/>
                <w:color w:val="000000"/>
                <w:sz w:val="24"/>
                <w:szCs w:val="24"/>
                <w:lang w:eastAsia="en-GB"/>
              </w:rPr>
            </w:pPr>
            <w:r w:rsidRPr="0090029A">
              <w:rPr>
                <w:rFonts w:ascii="Calibri" w:eastAsia="Times New Roman" w:hAnsi="Calibri" w:cs="Times New Roman"/>
                <w:b/>
                <w:bCs/>
                <w:color w:val="000000"/>
                <w:sz w:val="24"/>
                <w:szCs w:val="24"/>
                <w:lang w:eastAsia="en-GB"/>
              </w:rPr>
              <w:t>905,000</w:t>
            </w:r>
          </w:p>
        </w:tc>
      </w:tr>
      <w:tr w:rsidR="0090029A" w:rsidRPr="0090029A" w:rsidTr="00CD02BF">
        <w:trPr>
          <w:trHeight w:val="315"/>
        </w:trPr>
        <w:tc>
          <w:tcPr>
            <w:tcW w:w="2140" w:type="dxa"/>
            <w:tcBorders>
              <w:top w:val="nil"/>
              <w:left w:val="nil"/>
              <w:bottom w:val="nil"/>
              <w:right w:val="nil"/>
            </w:tcBorders>
            <w:shd w:val="clear" w:color="auto" w:fill="auto"/>
            <w:noWrap/>
            <w:vAlign w:val="bottom"/>
            <w:hideMark/>
          </w:tcPr>
          <w:p w:rsidR="0090029A" w:rsidRPr="0090029A" w:rsidRDefault="0090029A" w:rsidP="0090029A">
            <w:pPr>
              <w:spacing w:before="0" w:after="0" w:line="240" w:lineRule="auto"/>
              <w:jc w:val="right"/>
              <w:rPr>
                <w:rFonts w:ascii="Calibri" w:eastAsia="Times New Roman" w:hAnsi="Calibri" w:cs="Times New Roman"/>
                <w:b/>
                <w:bCs/>
                <w:color w:val="000000"/>
                <w:sz w:val="24"/>
                <w:szCs w:val="24"/>
                <w:lang w:eastAsia="en-GB"/>
              </w:rPr>
            </w:pPr>
          </w:p>
        </w:tc>
        <w:tc>
          <w:tcPr>
            <w:tcW w:w="1880" w:type="dxa"/>
            <w:tcBorders>
              <w:top w:val="nil"/>
              <w:left w:val="nil"/>
              <w:bottom w:val="nil"/>
              <w:right w:val="nil"/>
            </w:tcBorders>
            <w:shd w:val="clear" w:color="auto" w:fill="auto"/>
            <w:noWrap/>
            <w:vAlign w:val="bottom"/>
            <w:hideMark/>
          </w:tcPr>
          <w:p w:rsidR="0090029A" w:rsidRPr="0090029A" w:rsidRDefault="0090029A" w:rsidP="0090029A">
            <w:pPr>
              <w:spacing w:before="0" w:after="0" w:line="240" w:lineRule="auto"/>
              <w:rPr>
                <w:rFonts w:ascii="Times New Roman" w:eastAsia="Times New Roman" w:hAnsi="Times New Roman" w:cs="Times New Roman"/>
                <w:sz w:val="20"/>
                <w:szCs w:val="20"/>
                <w:lang w:eastAsia="en-GB"/>
              </w:rPr>
            </w:pPr>
          </w:p>
        </w:tc>
      </w:tr>
      <w:tr w:rsidR="0090029A" w:rsidRPr="0090029A" w:rsidTr="00CD02BF">
        <w:trPr>
          <w:trHeight w:val="315"/>
        </w:trPr>
        <w:tc>
          <w:tcPr>
            <w:tcW w:w="214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90029A" w:rsidRPr="0090029A" w:rsidRDefault="0090029A" w:rsidP="0090029A">
            <w:pPr>
              <w:spacing w:before="0" w:after="0" w:line="240" w:lineRule="auto"/>
              <w:rPr>
                <w:rFonts w:ascii="Arial" w:eastAsia="Times New Roman" w:hAnsi="Arial" w:cs="Arial"/>
                <w:b/>
                <w:bCs/>
                <w:color w:val="000000"/>
                <w:sz w:val="24"/>
                <w:szCs w:val="24"/>
                <w:lang w:eastAsia="en-GB"/>
              </w:rPr>
            </w:pPr>
            <w:r w:rsidRPr="0090029A">
              <w:rPr>
                <w:rFonts w:ascii="Arial" w:eastAsia="Times New Roman" w:hAnsi="Arial" w:cs="Arial"/>
                <w:b/>
                <w:bCs/>
                <w:color w:val="000000"/>
                <w:sz w:val="24"/>
                <w:szCs w:val="24"/>
                <w:lang w:eastAsia="en-GB"/>
              </w:rPr>
              <w:t>Surplus/(Deficit)</w:t>
            </w:r>
          </w:p>
        </w:tc>
        <w:tc>
          <w:tcPr>
            <w:tcW w:w="1880" w:type="dxa"/>
            <w:tcBorders>
              <w:top w:val="single" w:sz="4" w:space="0" w:color="auto"/>
              <w:left w:val="nil"/>
              <w:bottom w:val="single" w:sz="4" w:space="0" w:color="auto"/>
              <w:right w:val="single" w:sz="4" w:space="0" w:color="auto"/>
            </w:tcBorders>
            <w:shd w:val="clear" w:color="000000" w:fill="D9D9D9"/>
            <w:noWrap/>
            <w:vAlign w:val="bottom"/>
            <w:hideMark/>
          </w:tcPr>
          <w:p w:rsidR="0090029A" w:rsidRPr="0090029A" w:rsidRDefault="0090029A" w:rsidP="0090029A">
            <w:pPr>
              <w:spacing w:before="0" w:after="0" w:line="240" w:lineRule="auto"/>
              <w:jc w:val="right"/>
              <w:rPr>
                <w:rFonts w:ascii="Arial" w:eastAsia="Times New Roman" w:hAnsi="Arial" w:cs="Arial"/>
                <w:b/>
                <w:bCs/>
                <w:color w:val="000000"/>
                <w:sz w:val="24"/>
                <w:szCs w:val="24"/>
                <w:lang w:eastAsia="en-GB"/>
              </w:rPr>
            </w:pPr>
            <w:r w:rsidRPr="0090029A">
              <w:rPr>
                <w:rFonts w:ascii="Arial" w:eastAsia="Times New Roman" w:hAnsi="Arial" w:cs="Arial"/>
                <w:b/>
                <w:bCs/>
                <w:color w:val="000000"/>
                <w:sz w:val="24"/>
                <w:szCs w:val="24"/>
                <w:lang w:eastAsia="en-GB"/>
              </w:rPr>
              <w:t>-209,700</w:t>
            </w:r>
          </w:p>
        </w:tc>
      </w:tr>
      <w:tr w:rsidR="0090029A" w:rsidRPr="0090029A" w:rsidTr="00CD02BF">
        <w:trPr>
          <w:trHeight w:val="300"/>
        </w:trPr>
        <w:tc>
          <w:tcPr>
            <w:tcW w:w="2140" w:type="dxa"/>
            <w:tcBorders>
              <w:top w:val="nil"/>
              <w:left w:val="nil"/>
              <w:bottom w:val="nil"/>
              <w:right w:val="nil"/>
            </w:tcBorders>
            <w:shd w:val="clear" w:color="auto" w:fill="auto"/>
            <w:noWrap/>
            <w:vAlign w:val="bottom"/>
            <w:hideMark/>
          </w:tcPr>
          <w:p w:rsidR="0090029A" w:rsidRPr="0090029A" w:rsidRDefault="0090029A" w:rsidP="0090029A">
            <w:pPr>
              <w:spacing w:before="0" w:after="0" w:line="240" w:lineRule="auto"/>
              <w:jc w:val="right"/>
              <w:rPr>
                <w:rFonts w:ascii="Arial" w:eastAsia="Times New Roman" w:hAnsi="Arial" w:cs="Arial"/>
                <w:b/>
                <w:bCs/>
                <w:color w:val="000000"/>
                <w:sz w:val="24"/>
                <w:szCs w:val="24"/>
                <w:lang w:eastAsia="en-GB"/>
              </w:rPr>
            </w:pPr>
          </w:p>
        </w:tc>
        <w:tc>
          <w:tcPr>
            <w:tcW w:w="1880" w:type="dxa"/>
            <w:tcBorders>
              <w:top w:val="nil"/>
              <w:left w:val="nil"/>
              <w:bottom w:val="nil"/>
              <w:right w:val="nil"/>
            </w:tcBorders>
            <w:shd w:val="clear" w:color="auto" w:fill="auto"/>
            <w:noWrap/>
            <w:vAlign w:val="bottom"/>
            <w:hideMark/>
          </w:tcPr>
          <w:p w:rsidR="0090029A" w:rsidRPr="0090029A" w:rsidRDefault="0090029A" w:rsidP="0090029A">
            <w:pPr>
              <w:spacing w:before="0" w:after="0" w:line="240" w:lineRule="auto"/>
              <w:rPr>
                <w:rFonts w:ascii="Times New Roman" w:eastAsia="Times New Roman" w:hAnsi="Times New Roman" w:cs="Times New Roman"/>
                <w:sz w:val="20"/>
                <w:szCs w:val="20"/>
                <w:lang w:eastAsia="en-GB"/>
              </w:rPr>
            </w:pPr>
          </w:p>
        </w:tc>
      </w:tr>
    </w:tbl>
    <w:p w:rsidR="0090029A" w:rsidRDefault="0090029A" w:rsidP="00202ADF">
      <w:r>
        <w:t>We would wish to make some immediate changes during this period that would both reduce costs and increase income; income is also likely to increase disproportionately because of the seasonal fluctuations in leisure centre use (the start of year being a period of higher expected income), but nevertheless we assume a worst case pro rata loss over the three months of £53,000. This loss, along with related mobilisation costs, is covered by the startup funding explained elsewhere in this document.</w:t>
      </w:r>
    </w:p>
    <w:p w:rsidR="0090029A" w:rsidRDefault="0090029A" w:rsidP="00202ADF">
      <w:r>
        <w:t>Having taken over operation of the centre in April 2015 we make the following projection: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042"/>
        <w:gridCol w:w="1497"/>
        <w:gridCol w:w="1497"/>
        <w:gridCol w:w="1497"/>
        <w:gridCol w:w="1497"/>
      </w:tblGrid>
      <w:tr w:rsidR="0090029A" w:rsidRPr="0090029A" w:rsidTr="00CD02BF">
        <w:tc>
          <w:tcPr>
            <w:tcW w:w="1951" w:type="dxa"/>
            <w:shd w:val="clear" w:color="auto" w:fill="D9D9D9"/>
          </w:tcPr>
          <w:p w:rsidR="0090029A" w:rsidRPr="0090029A" w:rsidRDefault="0090029A" w:rsidP="0090029A">
            <w:pPr>
              <w:spacing w:before="0" w:after="0" w:line="240" w:lineRule="auto"/>
              <w:rPr>
                <w:rFonts w:ascii="Arial Narrow" w:eastAsia="Times New Roman" w:hAnsi="Arial Narrow" w:cs="Times New Roman"/>
                <w:b/>
              </w:rPr>
            </w:pPr>
            <w:r w:rsidRPr="0090029A">
              <w:rPr>
                <w:rFonts w:ascii="Arial Narrow" w:eastAsia="Times New Roman" w:hAnsi="Arial Narrow" w:cs="Times New Roman"/>
                <w:b/>
              </w:rPr>
              <w:t xml:space="preserve">Income </w:t>
            </w:r>
          </w:p>
        </w:tc>
        <w:tc>
          <w:tcPr>
            <w:tcW w:w="1042" w:type="dxa"/>
            <w:shd w:val="clear" w:color="auto" w:fill="D9D9D9"/>
          </w:tcPr>
          <w:p w:rsidR="0090029A" w:rsidRPr="0090029A" w:rsidRDefault="00CD02BF" w:rsidP="0090029A">
            <w:pPr>
              <w:spacing w:before="0" w:after="0" w:line="240" w:lineRule="auto"/>
              <w:jc w:val="center"/>
              <w:rPr>
                <w:rFonts w:ascii="Arial Narrow" w:eastAsia="Times New Roman" w:hAnsi="Arial Narrow" w:cs="Times New Roman"/>
                <w:b/>
              </w:rPr>
            </w:pPr>
            <w:r>
              <w:rPr>
                <w:rFonts w:ascii="Arial Narrow" w:eastAsia="Times New Roman" w:hAnsi="Arial Narrow" w:cs="Times New Roman"/>
                <w:b/>
              </w:rPr>
              <w:t>2015/16</w:t>
            </w:r>
          </w:p>
        </w:tc>
        <w:tc>
          <w:tcPr>
            <w:tcW w:w="1497" w:type="dxa"/>
            <w:shd w:val="clear" w:color="auto" w:fill="D9D9D9"/>
          </w:tcPr>
          <w:p w:rsidR="0090029A" w:rsidRPr="0090029A" w:rsidRDefault="00CD02BF" w:rsidP="0090029A">
            <w:pPr>
              <w:spacing w:before="0" w:after="0" w:line="240" w:lineRule="auto"/>
              <w:jc w:val="center"/>
              <w:rPr>
                <w:rFonts w:ascii="Arial Narrow" w:eastAsia="Times New Roman" w:hAnsi="Arial Narrow" w:cs="Times New Roman"/>
                <w:b/>
              </w:rPr>
            </w:pPr>
            <w:r>
              <w:rPr>
                <w:rFonts w:ascii="Arial Narrow" w:eastAsia="Times New Roman" w:hAnsi="Arial Narrow" w:cs="Times New Roman"/>
                <w:b/>
              </w:rPr>
              <w:t>2016/17</w:t>
            </w:r>
          </w:p>
        </w:tc>
        <w:tc>
          <w:tcPr>
            <w:tcW w:w="1497" w:type="dxa"/>
            <w:shd w:val="clear" w:color="auto" w:fill="D9D9D9"/>
          </w:tcPr>
          <w:p w:rsidR="0090029A" w:rsidRPr="0090029A" w:rsidRDefault="00CD02BF" w:rsidP="0090029A">
            <w:pPr>
              <w:spacing w:before="0" w:after="0" w:line="240" w:lineRule="auto"/>
              <w:jc w:val="center"/>
              <w:rPr>
                <w:rFonts w:ascii="Arial Narrow" w:eastAsia="Times New Roman" w:hAnsi="Arial Narrow" w:cs="Times New Roman"/>
                <w:b/>
              </w:rPr>
            </w:pPr>
            <w:r>
              <w:rPr>
                <w:rFonts w:ascii="Arial Narrow" w:eastAsia="Times New Roman" w:hAnsi="Arial Narrow" w:cs="Times New Roman"/>
                <w:b/>
              </w:rPr>
              <w:t>2017/18</w:t>
            </w:r>
          </w:p>
        </w:tc>
        <w:tc>
          <w:tcPr>
            <w:tcW w:w="1497" w:type="dxa"/>
            <w:shd w:val="clear" w:color="auto" w:fill="D9D9D9"/>
          </w:tcPr>
          <w:p w:rsidR="0090029A" w:rsidRPr="0090029A" w:rsidRDefault="00CD02BF" w:rsidP="0090029A">
            <w:pPr>
              <w:spacing w:before="0" w:after="0" w:line="240" w:lineRule="auto"/>
              <w:jc w:val="center"/>
              <w:rPr>
                <w:rFonts w:ascii="Arial Narrow" w:eastAsia="Times New Roman" w:hAnsi="Arial Narrow" w:cs="Times New Roman"/>
                <w:b/>
              </w:rPr>
            </w:pPr>
            <w:r>
              <w:rPr>
                <w:rFonts w:ascii="Arial Narrow" w:eastAsia="Times New Roman" w:hAnsi="Arial Narrow" w:cs="Times New Roman"/>
                <w:b/>
              </w:rPr>
              <w:t>2018/19</w:t>
            </w:r>
          </w:p>
        </w:tc>
        <w:tc>
          <w:tcPr>
            <w:tcW w:w="1497" w:type="dxa"/>
            <w:shd w:val="clear" w:color="auto" w:fill="D9D9D9"/>
          </w:tcPr>
          <w:p w:rsidR="0090029A" w:rsidRPr="0090029A" w:rsidRDefault="00CD02BF" w:rsidP="0090029A">
            <w:pPr>
              <w:spacing w:before="0" w:after="0" w:line="240" w:lineRule="auto"/>
              <w:jc w:val="center"/>
              <w:rPr>
                <w:rFonts w:ascii="Arial Narrow" w:eastAsia="Times New Roman" w:hAnsi="Arial Narrow" w:cs="Times New Roman"/>
                <w:b/>
              </w:rPr>
            </w:pPr>
            <w:r>
              <w:rPr>
                <w:rFonts w:ascii="Arial Narrow" w:eastAsia="Times New Roman" w:hAnsi="Arial Narrow" w:cs="Times New Roman"/>
                <w:b/>
              </w:rPr>
              <w:t>2019/20</w:t>
            </w:r>
          </w:p>
        </w:tc>
      </w:tr>
      <w:tr w:rsidR="0090029A" w:rsidRPr="0090029A" w:rsidTr="00CD02BF">
        <w:tc>
          <w:tcPr>
            <w:tcW w:w="1951" w:type="dxa"/>
            <w:shd w:val="clear" w:color="auto" w:fill="auto"/>
          </w:tcPr>
          <w:p w:rsidR="0090029A" w:rsidRPr="0090029A" w:rsidRDefault="0090029A" w:rsidP="0090029A">
            <w:pPr>
              <w:spacing w:before="0" w:after="0" w:line="240" w:lineRule="auto"/>
              <w:rPr>
                <w:rFonts w:ascii="Arial Narrow" w:eastAsia="Times New Roman" w:hAnsi="Arial Narrow" w:cs="Times New Roman"/>
              </w:rPr>
            </w:pPr>
            <w:r w:rsidRPr="0090029A">
              <w:rPr>
                <w:rFonts w:ascii="Arial Narrow" w:eastAsia="Times New Roman" w:hAnsi="Arial Narrow" w:cs="Times New Roman"/>
              </w:rPr>
              <w:t>Fitness</w:t>
            </w:r>
          </w:p>
        </w:tc>
        <w:tc>
          <w:tcPr>
            <w:tcW w:w="1042" w:type="dxa"/>
            <w:shd w:val="clear" w:color="auto" w:fill="auto"/>
          </w:tcPr>
          <w:p w:rsidR="0090029A" w:rsidRPr="0090029A" w:rsidRDefault="0090029A" w:rsidP="0090029A">
            <w:pPr>
              <w:spacing w:before="0" w:after="0" w:line="240" w:lineRule="auto"/>
              <w:jc w:val="right"/>
              <w:rPr>
                <w:rFonts w:ascii="Arial Narrow" w:eastAsia="Times New Roman" w:hAnsi="Arial Narrow" w:cs="Times New Roman"/>
              </w:rPr>
            </w:pPr>
            <w:r w:rsidRPr="0090029A">
              <w:rPr>
                <w:rFonts w:ascii="Arial Narrow" w:eastAsia="Times New Roman" w:hAnsi="Arial Narrow" w:cs="Times New Roman"/>
              </w:rPr>
              <w:t>360,000</w:t>
            </w:r>
          </w:p>
        </w:tc>
        <w:tc>
          <w:tcPr>
            <w:tcW w:w="1497" w:type="dxa"/>
            <w:shd w:val="clear" w:color="auto" w:fill="auto"/>
          </w:tcPr>
          <w:p w:rsidR="0090029A" w:rsidRPr="0090029A" w:rsidRDefault="0090029A" w:rsidP="0090029A">
            <w:pPr>
              <w:spacing w:before="0" w:after="0" w:line="240" w:lineRule="auto"/>
              <w:jc w:val="right"/>
              <w:rPr>
                <w:rFonts w:ascii="Arial Narrow" w:eastAsia="Times New Roman" w:hAnsi="Arial Narrow" w:cs="Times New Roman"/>
              </w:rPr>
            </w:pPr>
            <w:r w:rsidRPr="0090029A">
              <w:rPr>
                <w:rFonts w:ascii="Arial Narrow" w:eastAsia="Times New Roman" w:hAnsi="Arial Narrow" w:cs="Times New Roman"/>
              </w:rPr>
              <w:t>432,000</w:t>
            </w:r>
          </w:p>
        </w:tc>
        <w:tc>
          <w:tcPr>
            <w:tcW w:w="1497" w:type="dxa"/>
            <w:shd w:val="clear" w:color="auto" w:fill="auto"/>
          </w:tcPr>
          <w:p w:rsidR="0090029A" w:rsidRPr="0090029A" w:rsidRDefault="0090029A" w:rsidP="0090029A">
            <w:pPr>
              <w:spacing w:before="0" w:after="0" w:line="240" w:lineRule="auto"/>
              <w:jc w:val="right"/>
              <w:rPr>
                <w:rFonts w:ascii="Arial Narrow" w:eastAsia="Times New Roman" w:hAnsi="Arial Narrow" w:cs="Times New Roman"/>
              </w:rPr>
            </w:pPr>
            <w:r w:rsidRPr="0090029A">
              <w:rPr>
                <w:rFonts w:ascii="Arial Narrow" w:eastAsia="Times New Roman" w:hAnsi="Arial Narrow" w:cs="Times New Roman"/>
              </w:rPr>
              <w:t>540,000</w:t>
            </w:r>
          </w:p>
        </w:tc>
        <w:tc>
          <w:tcPr>
            <w:tcW w:w="1497" w:type="dxa"/>
            <w:shd w:val="clear" w:color="auto" w:fill="auto"/>
          </w:tcPr>
          <w:p w:rsidR="0090029A" w:rsidRPr="0090029A" w:rsidRDefault="0090029A" w:rsidP="0090029A">
            <w:pPr>
              <w:spacing w:before="0" w:after="0" w:line="240" w:lineRule="auto"/>
              <w:jc w:val="right"/>
              <w:rPr>
                <w:rFonts w:ascii="Arial Narrow" w:eastAsia="Times New Roman" w:hAnsi="Arial Narrow" w:cs="Times New Roman"/>
              </w:rPr>
            </w:pPr>
            <w:r w:rsidRPr="0090029A">
              <w:rPr>
                <w:rFonts w:ascii="Arial Narrow" w:eastAsia="Times New Roman" w:hAnsi="Arial Narrow" w:cs="Times New Roman"/>
              </w:rPr>
              <w:t>648,000</w:t>
            </w:r>
          </w:p>
        </w:tc>
        <w:tc>
          <w:tcPr>
            <w:tcW w:w="1497" w:type="dxa"/>
            <w:shd w:val="clear" w:color="auto" w:fill="auto"/>
          </w:tcPr>
          <w:p w:rsidR="0090029A" w:rsidRPr="0090029A" w:rsidRDefault="0090029A" w:rsidP="0090029A">
            <w:pPr>
              <w:spacing w:before="0" w:after="0" w:line="240" w:lineRule="auto"/>
              <w:jc w:val="right"/>
              <w:rPr>
                <w:rFonts w:ascii="Arial Narrow" w:eastAsia="Times New Roman" w:hAnsi="Arial Narrow" w:cs="Times New Roman"/>
              </w:rPr>
            </w:pPr>
            <w:r w:rsidRPr="0090029A">
              <w:rPr>
                <w:rFonts w:ascii="Arial Narrow" w:eastAsia="Times New Roman" w:hAnsi="Arial Narrow" w:cs="Times New Roman"/>
              </w:rPr>
              <w:t>666,000</w:t>
            </w:r>
          </w:p>
        </w:tc>
      </w:tr>
      <w:tr w:rsidR="0090029A" w:rsidRPr="0090029A" w:rsidTr="00CD02BF">
        <w:tc>
          <w:tcPr>
            <w:tcW w:w="1951" w:type="dxa"/>
            <w:shd w:val="clear" w:color="auto" w:fill="auto"/>
          </w:tcPr>
          <w:p w:rsidR="0090029A" w:rsidRPr="0090029A" w:rsidRDefault="0090029A" w:rsidP="0090029A">
            <w:pPr>
              <w:spacing w:before="0" w:after="0" w:line="240" w:lineRule="auto"/>
              <w:rPr>
                <w:rFonts w:ascii="Arial Narrow" w:eastAsia="Times New Roman" w:hAnsi="Arial Narrow" w:cs="Times New Roman"/>
              </w:rPr>
            </w:pPr>
            <w:r w:rsidRPr="0090029A">
              <w:rPr>
                <w:rFonts w:ascii="Arial Narrow" w:eastAsia="Times New Roman" w:hAnsi="Arial Narrow" w:cs="Times New Roman"/>
              </w:rPr>
              <w:t>Swim Lessons</w:t>
            </w:r>
          </w:p>
        </w:tc>
        <w:tc>
          <w:tcPr>
            <w:tcW w:w="1042" w:type="dxa"/>
            <w:shd w:val="clear" w:color="auto" w:fill="auto"/>
          </w:tcPr>
          <w:p w:rsidR="0090029A" w:rsidRPr="0090029A" w:rsidRDefault="0090029A" w:rsidP="0090029A">
            <w:pPr>
              <w:spacing w:before="0" w:after="0" w:line="240" w:lineRule="auto"/>
              <w:jc w:val="right"/>
              <w:rPr>
                <w:rFonts w:ascii="Arial Narrow" w:eastAsia="Times New Roman" w:hAnsi="Arial Narrow" w:cs="Times New Roman"/>
              </w:rPr>
            </w:pPr>
            <w:r w:rsidRPr="0090029A">
              <w:rPr>
                <w:rFonts w:ascii="Arial Narrow" w:eastAsia="Times New Roman" w:hAnsi="Arial Narrow" w:cs="Times New Roman"/>
              </w:rPr>
              <w:t>107,712</w:t>
            </w:r>
          </w:p>
        </w:tc>
        <w:tc>
          <w:tcPr>
            <w:tcW w:w="1497" w:type="dxa"/>
            <w:shd w:val="clear" w:color="auto" w:fill="auto"/>
          </w:tcPr>
          <w:p w:rsidR="0090029A" w:rsidRPr="0090029A" w:rsidRDefault="0090029A" w:rsidP="0090029A">
            <w:pPr>
              <w:spacing w:before="0" w:after="0" w:line="240" w:lineRule="auto"/>
              <w:jc w:val="right"/>
              <w:rPr>
                <w:rFonts w:ascii="Arial Narrow" w:eastAsia="Times New Roman" w:hAnsi="Arial Narrow" w:cs="Times New Roman"/>
              </w:rPr>
            </w:pPr>
            <w:r w:rsidRPr="0090029A">
              <w:rPr>
                <w:rFonts w:ascii="Arial Narrow" w:eastAsia="Times New Roman" w:hAnsi="Arial Narrow" w:cs="Times New Roman"/>
              </w:rPr>
              <w:t>146,880</w:t>
            </w:r>
          </w:p>
        </w:tc>
        <w:tc>
          <w:tcPr>
            <w:tcW w:w="1497" w:type="dxa"/>
            <w:shd w:val="clear" w:color="auto" w:fill="auto"/>
          </w:tcPr>
          <w:p w:rsidR="0090029A" w:rsidRPr="0090029A" w:rsidRDefault="0090029A" w:rsidP="0090029A">
            <w:pPr>
              <w:spacing w:before="0" w:after="0" w:line="240" w:lineRule="auto"/>
              <w:jc w:val="right"/>
              <w:rPr>
                <w:rFonts w:ascii="Arial Narrow" w:eastAsia="Times New Roman" w:hAnsi="Arial Narrow" w:cs="Times New Roman"/>
              </w:rPr>
            </w:pPr>
            <w:r w:rsidRPr="0090029A">
              <w:rPr>
                <w:rFonts w:ascii="Arial Narrow" w:eastAsia="Times New Roman" w:hAnsi="Arial Narrow" w:cs="Times New Roman"/>
              </w:rPr>
              <w:t>195,840</w:t>
            </w:r>
          </w:p>
        </w:tc>
        <w:tc>
          <w:tcPr>
            <w:tcW w:w="1497" w:type="dxa"/>
            <w:shd w:val="clear" w:color="auto" w:fill="auto"/>
          </w:tcPr>
          <w:p w:rsidR="0090029A" w:rsidRPr="0090029A" w:rsidRDefault="0090029A" w:rsidP="0090029A">
            <w:pPr>
              <w:spacing w:before="0" w:after="0" w:line="240" w:lineRule="auto"/>
              <w:jc w:val="right"/>
              <w:rPr>
                <w:rFonts w:ascii="Arial Narrow" w:eastAsia="Times New Roman" w:hAnsi="Arial Narrow" w:cs="Times New Roman"/>
              </w:rPr>
            </w:pPr>
            <w:r w:rsidRPr="0090029A">
              <w:rPr>
                <w:rFonts w:ascii="Arial Narrow" w:eastAsia="Times New Roman" w:hAnsi="Arial Narrow" w:cs="Times New Roman"/>
              </w:rPr>
              <w:t>293,760</w:t>
            </w:r>
          </w:p>
        </w:tc>
        <w:tc>
          <w:tcPr>
            <w:tcW w:w="1497" w:type="dxa"/>
            <w:shd w:val="clear" w:color="auto" w:fill="auto"/>
          </w:tcPr>
          <w:p w:rsidR="0090029A" w:rsidRPr="0090029A" w:rsidRDefault="0090029A" w:rsidP="0090029A">
            <w:pPr>
              <w:spacing w:before="0" w:after="0" w:line="240" w:lineRule="auto"/>
              <w:jc w:val="right"/>
              <w:rPr>
                <w:rFonts w:ascii="Arial Narrow" w:eastAsia="Times New Roman" w:hAnsi="Arial Narrow" w:cs="Times New Roman"/>
              </w:rPr>
            </w:pPr>
            <w:r w:rsidRPr="0090029A">
              <w:rPr>
                <w:rFonts w:ascii="Arial Narrow" w:eastAsia="Times New Roman" w:hAnsi="Arial Narrow" w:cs="Times New Roman"/>
              </w:rPr>
              <w:t>306,000</w:t>
            </w:r>
          </w:p>
        </w:tc>
      </w:tr>
      <w:tr w:rsidR="0090029A" w:rsidRPr="0090029A" w:rsidTr="00CD02BF">
        <w:tc>
          <w:tcPr>
            <w:tcW w:w="1951" w:type="dxa"/>
            <w:shd w:val="clear" w:color="auto" w:fill="auto"/>
          </w:tcPr>
          <w:p w:rsidR="0090029A" w:rsidRPr="0090029A" w:rsidRDefault="0090029A" w:rsidP="0090029A">
            <w:pPr>
              <w:spacing w:before="0" w:after="0" w:line="240" w:lineRule="auto"/>
              <w:rPr>
                <w:rFonts w:ascii="Arial Narrow" w:eastAsia="Times New Roman" w:hAnsi="Arial Narrow" w:cs="Times New Roman"/>
              </w:rPr>
            </w:pPr>
            <w:r w:rsidRPr="0090029A">
              <w:rPr>
                <w:rFonts w:ascii="Arial Narrow" w:eastAsia="Times New Roman" w:hAnsi="Arial Narrow" w:cs="Times New Roman"/>
              </w:rPr>
              <w:t xml:space="preserve">Swimming </w:t>
            </w:r>
          </w:p>
        </w:tc>
        <w:tc>
          <w:tcPr>
            <w:tcW w:w="1042" w:type="dxa"/>
            <w:shd w:val="clear" w:color="auto" w:fill="auto"/>
          </w:tcPr>
          <w:p w:rsidR="0090029A" w:rsidRPr="0090029A" w:rsidRDefault="0090029A" w:rsidP="0090029A">
            <w:pPr>
              <w:spacing w:before="0" w:after="0" w:line="240" w:lineRule="auto"/>
              <w:jc w:val="right"/>
              <w:rPr>
                <w:rFonts w:ascii="Arial Narrow" w:eastAsia="Times New Roman" w:hAnsi="Arial Narrow" w:cs="Times New Roman"/>
              </w:rPr>
            </w:pPr>
            <w:r w:rsidRPr="0090029A">
              <w:rPr>
                <w:rFonts w:ascii="Arial Narrow" w:eastAsia="Times New Roman" w:hAnsi="Arial Narrow" w:cs="Times New Roman"/>
              </w:rPr>
              <w:t>145,000</w:t>
            </w:r>
          </w:p>
        </w:tc>
        <w:tc>
          <w:tcPr>
            <w:tcW w:w="1497" w:type="dxa"/>
            <w:shd w:val="clear" w:color="auto" w:fill="auto"/>
          </w:tcPr>
          <w:p w:rsidR="0090029A" w:rsidRPr="0090029A" w:rsidRDefault="0090029A" w:rsidP="0090029A">
            <w:pPr>
              <w:spacing w:before="0" w:after="0" w:line="240" w:lineRule="auto"/>
              <w:jc w:val="right"/>
              <w:rPr>
                <w:rFonts w:ascii="Arial Narrow" w:eastAsia="Times New Roman" w:hAnsi="Arial Narrow" w:cs="Times New Roman"/>
              </w:rPr>
            </w:pPr>
            <w:r w:rsidRPr="0090029A">
              <w:rPr>
                <w:rFonts w:ascii="Arial Narrow" w:eastAsia="Times New Roman" w:hAnsi="Arial Narrow" w:cs="Times New Roman"/>
              </w:rPr>
              <w:t>150,000</w:t>
            </w:r>
          </w:p>
        </w:tc>
        <w:tc>
          <w:tcPr>
            <w:tcW w:w="1497" w:type="dxa"/>
            <w:shd w:val="clear" w:color="auto" w:fill="auto"/>
          </w:tcPr>
          <w:p w:rsidR="0090029A" w:rsidRPr="0090029A" w:rsidRDefault="0090029A" w:rsidP="0090029A">
            <w:pPr>
              <w:spacing w:before="0" w:after="0" w:line="240" w:lineRule="auto"/>
              <w:jc w:val="right"/>
              <w:rPr>
                <w:rFonts w:ascii="Arial Narrow" w:eastAsia="Times New Roman" w:hAnsi="Arial Narrow" w:cs="Times New Roman"/>
              </w:rPr>
            </w:pPr>
            <w:r w:rsidRPr="0090029A">
              <w:rPr>
                <w:rFonts w:ascii="Arial Narrow" w:eastAsia="Times New Roman" w:hAnsi="Arial Narrow" w:cs="Times New Roman"/>
              </w:rPr>
              <w:t>150,000</w:t>
            </w:r>
          </w:p>
        </w:tc>
        <w:tc>
          <w:tcPr>
            <w:tcW w:w="1497" w:type="dxa"/>
            <w:shd w:val="clear" w:color="auto" w:fill="auto"/>
          </w:tcPr>
          <w:p w:rsidR="0090029A" w:rsidRPr="0090029A" w:rsidRDefault="0090029A" w:rsidP="0090029A">
            <w:pPr>
              <w:spacing w:before="0" w:after="0" w:line="240" w:lineRule="auto"/>
              <w:jc w:val="right"/>
              <w:rPr>
                <w:rFonts w:ascii="Arial Narrow" w:eastAsia="Times New Roman" w:hAnsi="Arial Narrow" w:cs="Times New Roman"/>
              </w:rPr>
            </w:pPr>
            <w:r w:rsidRPr="0090029A">
              <w:rPr>
                <w:rFonts w:ascii="Arial Narrow" w:eastAsia="Times New Roman" w:hAnsi="Arial Narrow" w:cs="Times New Roman"/>
              </w:rPr>
              <w:t>150,000</w:t>
            </w:r>
          </w:p>
        </w:tc>
        <w:tc>
          <w:tcPr>
            <w:tcW w:w="1497" w:type="dxa"/>
            <w:shd w:val="clear" w:color="auto" w:fill="auto"/>
          </w:tcPr>
          <w:p w:rsidR="0090029A" w:rsidRPr="0090029A" w:rsidRDefault="0090029A" w:rsidP="0090029A">
            <w:pPr>
              <w:spacing w:before="0" w:after="0" w:line="240" w:lineRule="auto"/>
              <w:jc w:val="right"/>
              <w:rPr>
                <w:rFonts w:ascii="Arial Narrow" w:eastAsia="Times New Roman" w:hAnsi="Arial Narrow" w:cs="Times New Roman"/>
              </w:rPr>
            </w:pPr>
            <w:r w:rsidRPr="0090029A">
              <w:rPr>
                <w:rFonts w:ascii="Arial Narrow" w:eastAsia="Times New Roman" w:hAnsi="Arial Narrow" w:cs="Times New Roman"/>
              </w:rPr>
              <w:t>150,000</w:t>
            </w:r>
          </w:p>
        </w:tc>
      </w:tr>
      <w:tr w:rsidR="0090029A" w:rsidRPr="0090029A" w:rsidTr="00CD02BF">
        <w:tc>
          <w:tcPr>
            <w:tcW w:w="1951" w:type="dxa"/>
            <w:shd w:val="clear" w:color="auto" w:fill="auto"/>
          </w:tcPr>
          <w:p w:rsidR="0090029A" w:rsidRPr="0090029A" w:rsidRDefault="0090029A" w:rsidP="0090029A">
            <w:pPr>
              <w:spacing w:before="0" w:after="0" w:line="240" w:lineRule="auto"/>
              <w:rPr>
                <w:rFonts w:ascii="Arial Narrow" w:eastAsia="Times New Roman" w:hAnsi="Arial Narrow" w:cs="Times New Roman"/>
              </w:rPr>
            </w:pPr>
            <w:r w:rsidRPr="0090029A">
              <w:rPr>
                <w:rFonts w:ascii="Arial Narrow" w:eastAsia="Times New Roman" w:hAnsi="Arial Narrow" w:cs="Times New Roman"/>
              </w:rPr>
              <w:t>Café</w:t>
            </w:r>
          </w:p>
        </w:tc>
        <w:tc>
          <w:tcPr>
            <w:tcW w:w="1042" w:type="dxa"/>
            <w:shd w:val="clear" w:color="auto" w:fill="auto"/>
          </w:tcPr>
          <w:p w:rsidR="0090029A" w:rsidRPr="0090029A" w:rsidRDefault="00CD02BF" w:rsidP="0090029A">
            <w:pPr>
              <w:spacing w:before="0" w:after="0" w:line="240" w:lineRule="auto"/>
              <w:jc w:val="right"/>
              <w:rPr>
                <w:rFonts w:ascii="Arial Narrow" w:eastAsia="Times New Roman" w:hAnsi="Arial Narrow" w:cs="Times New Roman"/>
              </w:rPr>
            </w:pPr>
            <w:r>
              <w:rPr>
                <w:rFonts w:ascii="Arial Narrow" w:eastAsia="Times New Roman" w:hAnsi="Arial Narrow" w:cs="Times New Roman"/>
              </w:rPr>
              <w:t>5</w:t>
            </w:r>
            <w:r w:rsidR="0090029A" w:rsidRPr="0090029A">
              <w:rPr>
                <w:rFonts w:ascii="Arial Narrow" w:eastAsia="Times New Roman" w:hAnsi="Arial Narrow" w:cs="Times New Roman"/>
              </w:rPr>
              <w:t>,000</w:t>
            </w:r>
          </w:p>
        </w:tc>
        <w:tc>
          <w:tcPr>
            <w:tcW w:w="1497" w:type="dxa"/>
            <w:shd w:val="clear" w:color="auto" w:fill="auto"/>
          </w:tcPr>
          <w:p w:rsidR="0090029A" w:rsidRPr="0090029A" w:rsidRDefault="0090029A" w:rsidP="0090029A">
            <w:pPr>
              <w:spacing w:before="0" w:after="0" w:line="240" w:lineRule="auto"/>
              <w:jc w:val="right"/>
              <w:rPr>
                <w:rFonts w:ascii="Arial Narrow" w:eastAsia="Times New Roman" w:hAnsi="Arial Narrow" w:cs="Times New Roman"/>
              </w:rPr>
            </w:pPr>
            <w:r w:rsidRPr="0090029A">
              <w:rPr>
                <w:rFonts w:ascii="Arial Narrow" w:eastAsia="Times New Roman" w:hAnsi="Arial Narrow" w:cs="Times New Roman"/>
              </w:rPr>
              <w:t>30,000</w:t>
            </w:r>
          </w:p>
        </w:tc>
        <w:tc>
          <w:tcPr>
            <w:tcW w:w="1497" w:type="dxa"/>
            <w:shd w:val="clear" w:color="auto" w:fill="auto"/>
          </w:tcPr>
          <w:p w:rsidR="0090029A" w:rsidRPr="0090029A" w:rsidRDefault="0090029A" w:rsidP="0090029A">
            <w:pPr>
              <w:spacing w:before="0" w:after="0" w:line="240" w:lineRule="auto"/>
              <w:jc w:val="right"/>
              <w:rPr>
                <w:rFonts w:ascii="Arial Narrow" w:eastAsia="Times New Roman" w:hAnsi="Arial Narrow" w:cs="Times New Roman"/>
              </w:rPr>
            </w:pPr>
            <w:r w:rsidRPr="0090029A">
              <w:rPr>
                <w:rFonts w:ascii="Arial Narrow" w:eastAsia="Times New Roman" w:hAnsi="Arial Narrow" w:cs="Times New Roman"/>
              </w:rPr>
              <w:t>30,000</w:t>
            </w:r>
          </w:p>
        </w:tc>
        <w:tc>
          <w:tcPr>
            <w:tcW w:w="1497" w:type="dxa"/>
            <w:shd w:val="clear" w:color="auto" w:fill="auto"/>
          </w:tcPr>
          <w:p w:rsidR="0090029A" w:rsidRPr="0090029A" w:rsidRDefault="0090029A" w:rsidP="0090029A">
            <w:pPr>
              <w:spacing w:before="0" w:after="0" w:line="240" w:lineRule="auto"/>
              <w:jc w:val="right"/>
              <w:rPr>
                <w:rFonts w:ascii="Arial Narrow" w:eastAsia="Times New Roman" w:hAnsi="Arial Narrow" w:cs="Times New Roman"/>
              </w:rPr>
            </w:pPr>
            <w:r w:rsidRPr="0090029A">
              <w:rPr>
                <w:rFonts w:ascii="Arial Narrow" w:eastAsia="Times New Roman" w:hAnsi="Arial Narrow" w:cs="Times New Roman"/>
              </w:rPr>
              <w:t>30,000</w:t>
            </w:r>
          </w:p>
        </w:tc>
        <w:tc>
          <w:tcPr>
            <w:tcW w:w="1497" w:type="dxa"/>
            <w:shd w:val="clear" w:color="auto" w:fill="auto"/>
          </w:tcPr>
          <w:p w:rsidR="0090029A" w:rsidRPr="0090029A" w:rsidRDefault="0090029A" w:rsidP="0090029A">
            <w:pPr>
              <w:spacing w:before="0" w:after="0" w:line="240" w:lineRule="auto"/>
              <w:jc w:val="right"/>
              <w:rPr>
                <w:rFonts w:ascii="Arial Narrow" w:eastAsia="Times New Roman" w:hAnsi="Arial Narrow" w:cs="Times New Roman"/>
              </w:rPr>
            </w:pPr>
            <w:r w:rsidRPr="0090029A">
              <w:rPr>
                <w:rFonts w:ascii="Arial Narrow" w:eastAsia="Times New Roman" w:hAnsi="Arial Narrow" w:cs="Times New Roman"/>
              </w:rPr>
              <w:t>40,000</w:t>
            </w:r>
          </w:p>
        </w:tc>
      </w:tr>
      <w:tr w:rsidR="0090029A" w:rsidRPr="0090029A" w:rsidTr="00CD02BF">
        <w:tc>
          <w:tcPr>
            <w:tcW w:w="1951" w:type="dxa"/>
            <w:shd w:val="clear" w:color="auto" w:fill="auto"/>
          </w:tcPr>
          <w:p w:rsidR="0090029A" w:rsidRPr="0090029A" w:rsidRDefault="0090029A" w:rsidP="0090029A">
            <w:pPr>
              <w:spacing w:before="0" w:after="0" w:line="240" w:lineRule="auto"/>
              <w:rPr>
                <w:rFonts w:ascii="Arial Narrow" w:eastAsia="Times New Roman" w:hAnsi="Arial Narrow" w:cs="Times New Roman"/>
              </w:rPr>
            </w:pPr>
            <w:r w:rsidRPr="0090029A">
              <w:rPr>
                <w:rFonts w:ascii="Arial Narrow" w:eastAsia="Times New Roman" w:hAnsi="Arial Narrow" w:cs="Times New Roman"/>
              </w:rPr>
              <w:t>Vending</w:t>
            </w:r>
          </w:p>
        </w:tc>
        <w:tc>
          <w:tcPr>
            <w:tcW w:w="1042" w:type="dxa"/>
            <w:shd w:val="clear" w:color="auto" w:fill="auto"/>
          </w:tcPr>
          <w:p w:rsidR="0090029A" w:rsidRPr="0090029A" w:rsidRDefault="0090029A" w:rsidP="0090029A">
            <w:pPr>
              <w:spacing w:before="0" w:after="0" w:line="240" w:lineRule="auto"/>
              <w:jc w:val="right"/>
              <w:rPr>
                <w:rFonts w:ascii="Arial Narrow" w:eastAsia="Times New Roman" w:hAnsi="Arial Narrow" w:cs="Times New Roman"/>
              </w:rPr>
            </w:pPr>
            <w:r w:rsidRPr="0090029A">
              <w:rPr>
                <w:rFonts w:ascii="Arial Narrow" w:eastAsia="Times New Roman" w:hAnsi="Arial Narrow" w:cs="Times New Roman"/>
              </w:rPr>
              <w:t>18,000</w:t>
            </w:r>
          </w:p>
        </w:tc>
        <w:tc>
          <w:tcPr>
            <w:tcW w:w="1497" w:type="dxa"/>
            <w:shd w:val="clear" w:color="auto" w:fill="auto"/>
          </w:tcPr>
          <w:p w:rsidR="0090029A" w:rsidRPr="0090029A" w:rsidRDefault="0090029A" w:rsidP="0090029A">
            <w:pPr>
              <w:spacing w:before="0" w:after="0" w:line="240" w:lineRule="auto"/>
              <w:jc w:val="right"/>
              <w:rPr>
                <w:rFonts w:ascii="Arial Narrow" w:eastAsia="Times New Roman" w:hAnsi="Arial Narrow" w:cs="Times New Roman"/>
              </w:rPr>
            </w:pPr>
            <w:r w:rsidRPr="0090029A">
              <w:rPr>
                <w:rFonts w:ascii="Arial Narrow" w:eastAsia="Times New Roman" w:hAnsi="Arial Narrow" w:cs="Times New Roman"/>
              </w:rPr>
              <w:t>20,000</w:t>
            </w:r>
          </w:p>
        </w:tc>
        <w:tc>
          <w:tcPr>
            <w:tcW w:w="1497" w:type="dxa"/>
            <w:shd w:val="clear" w:color="auto" w:fill="auto"/>
          </w:tcPr>
          <w:p w:rsidR="0090029A" w:rsidRPr="0090029A" w:rsidRDefault="0090029A" w:rsidP="0090029A">
            <w:pPr>
              <w:spacing w:before="0" w:after="0" w:line="240" w:lineRule="auto"/>
              <w:jc w:val="right"/>
              <w:rPr>
                <w:rFonts w:ascii="Arial Narrow" w:eastAsia="Times New Roman" w:hAnsi="Arial Narrow" w:cs="Times New Roman"/>
              </w:rPr>
            </w:pPr>
            <w:r w:rsidRPr="0090029A">
              <w:rPr>
                <w:rFonts w:ascii="Arial Narrow" w:eastAsia="Times New Roman" w:hAnsi="Arial Narrow" w:cs="Times New Roman"/>
              </w:rPr>
              <w:t>20,000</w:t>
            </w:r>
          </w:p>
        </w:tc>
        <w:tc>
          <w:tcPr>
            <w:tcW w:w="1497" w:type="dxa"/>
            <w:shd w:val="clear" w:color="auto" w:fill="auto"/>
          </w:tcPr>
          <w:p w:rsidR="0090029A" w:rsidRPr="0090029A" w:rsidRDefault="0090029A" w:rsidP="0090029A">
            <w:pPr>
              <w:spacing w:before="0" w:after="0" w:line="240" w:lineRule="auto"/>
              <w:jc w:val="right"/>
              <w:rPr>
                <w:rFonts w:ascii="Arial Narrow" w:eastAsia="Times New Roman" w:hAnsi="Arial Narrow" w:cs="Times New Roman"/>
              </w:rPr>
            </w:pPr>
            <w:r w:rsidRPr="0090029A">
              <w:rPr>
                <w:rFonts w:ascii="Arial Narrow" w:eastAsia="Times New Roman" w:hAnsi="Arial Narrow" w:cs="Times New Roman"/>
              </w:rPr>
              <w:t>20,000</w:t>
            </w:r>
          </w:p>
        </w:tc>
        <w:tc>
          <w:tcPr>
            <w:tcW w:w="1497" w:type="dxa"/>
            <w:shd w:val="clear" w:color="auto" w:fill="auto"/>
          </w:tcPr>
          <w:p w:rsidR="0090029A" w:rsidRPr="0090029A" w:rsidRDefault="0090029A" w:rsidP="0090029A">
            <w:pPr>
              <w:spacing w:before="0" w:after="0" w:line="240" w:lineRule="auto"/>
              <w:jc w:val="right"/>
              <w:rPr>
                <w:rFonts w:ascii="Arial Narrow" w:eastAsia="Times New Roman" w:hAnsi="Arial Narrow" w:cs="Times New Roman"/>
              </w:rPr>
            </w:pPr>
            <w:r w:rsidRPr="0090029A">
              <w:rPr>
                <w:rFonts w:ascii="Arial Narrow" w:eastAsia="Times New Roman" w:hAnsi="Arial Narrow" w:cs="Times New Roman"/>
              </w:rPr>
              <w:t>20,000</w:t>
            </w:r>
          </w:p>
        </w:tc>
      </w:tr>
      <w:tr w:rsidR="0090029A" w:rsidRPr="0090029A" w:rsidTr="00CD02BF">
        <w:tc>
          <w:tcPr>
            <w:tcW w:w="1951" w:type="dxa"/>
            <w:shd w:val="clear" w:color="auto" w:fill="auto"/>
          </w:tcPr>
          <w:p w:rsidR="0090029A" w:rsidRPr="0090029A" w:rsidRDefault="0090029A" w:rsidP="0090029A">
            <w:pPr>
              <w:spacing w:before="0" w:after="0" w:line="240" w:lineRule="auto"/>
              <w:rPr>
                <w:rFonts w:ascii="Arial Narrow" w:eastAsia="Times New Roman" w:hAnsi="Arial Narrow" w:cs="Times New Roman"/>
              </w:rPr>
            </w:pPr>
            <w:r w:rsidRPr="0090029A">
              <w:rPr>
                <w:rFonts w:ascii="Arial Narrow" w:eastAsia="Times New Roman" w:hAnsi="Arial Narrow" w:cs="Times New Roman"/>
              </w:rPr>
              <w:t>Retail</w:t>
            </w:r>
          </w:p>
        </w:tc>
        <w:tc>
          <w:tcPr>
            <w:tcW w:w="1042" w:type="dxa"/>
            <w:shd w:val="clear" w:color="auto" w:fill="auto"/>
          </w:tcPr>
          <w:p w:rsidR="0090029A" w:rsidRPr="0090029A" w:rsidRDefault="0090029A" w:rsidP="0090029A">
            <w:pPr>
              <w:spacing w:before="0" w:after="0" w:line="240" w:lineRule="auto"/>
              <w:jc w:val="right"/>
              <w:rPr>
                <w:rFonts w:ascii="Arial Narrow" w:eastAsia="Times New Roman" w:hAnsi="Arial Narrow" w:cs="Times New Roman"/>
              </w:rPr>
            </w:pPr>
            <w:r w:rsidRPr="0090029A">
              <w:rPr>
                <w:rFonts w:ascii="Arial Narrow" w:eastAsia="Times New Roman" w:hAnsi="Arial Narrow" w:cs="Times New Roman"/>
              </w:rPr>
              <w:t>20,000</w:t>
            </w:r>
          </w:p>
        </w:tc>
        <w:tc>
          <w:tcPr>
            <w:tcW w:w="1497" w:type="dxa"/>
            <w:shd w:val="clear" w:color="auto" w:fill="auto"/>
          </w:tcPr>
          <w:p w:rsidR="0090029A" w:rsidRPr="0090029A" w:rsidRDefault="0090029A" w:rsidP="0090029A">
            <w:pPr>
              <w:spacing w:before="0" w:after="0" w:line="240" w:lineRule="auto"/>
              <w:jc w:val="right"/>
              <w:rPr>
                <w:rFonts w:ascii="Arial Narrow" w:eastAsia="Times New Roman" w:hAnsi="Arial Narrow" w:cs="Times New Roman"/>
              </w:rPr>
            </w:pPr>
            <w:r w:rsidRPr="0090029A">
              <w:rPr>
                <w:rFonts w:ascii="Arial Narrow" w:eastAsia="Times New Roman" w:hAnsi="Arial Narrow" w:cs="Times New Roman"/>
              </w:rPr>
              <w:t>20,000</w:t>
            </w:r>
          </w:p>
        </w:tc>
        <w:tc>
          <w:tcPr>
            <w:tcW w:w="1497" w:type="dxa"/>
            <w:shd w:val="clear" w:color="auto" w:fill="auto"/>
          </w:tcPr>
          <w:p w:rsidR="0090029A" w:rsidRPr="0090029A" w:rsidRDefault="0090029A" w:rsidP="0090029A">
            <w:pPr>
              <w:spacing w:before="0" w:after="0" w:line="240" w:lineRule="auto"/>
              <w:jc w:val="right"/>
              <w:rPr>
                <w:rFonts w:ascii="Arial Narrow" w:eastAsia="Times New Roman" w:hAnsi="Arial Narrow" w:cs="Times New Roman"/>
              </w:rPr>
            </w:pPr>
            <w:r w:rsidRPr="0090029A">
              <w:rPr>
                <w:rFonts w:ascii="Arial Narrow" w:eastAsia="Times New Roman" w:hAnsi="Arial Narrow" w:cs="Times New Roman"/>
              </w:rPr>
              <w:t>30,000</w:t>
            </w:r>
          </w:p>
        </w:tc>
        <w:tc>
          <w:tcPr>
            <w:tcW w:w="1497" w:type="dxa"/>
            <w:shd w:val="clear" w:color="auto" w:fill="auto"/>
          </w:tcPr>
          <w:p w:rsidR="0090029A" w:rsidRPr="0090029A" w:rsidRDefault="0090029A" w:rsidP="0090029A">
            <w:pPr>
              <w:spacing w:before="0" w:after="0" w:line="240" w:lineRule="auto"/>
              <w:jc w:val="right"/>
              <w:rPr>
                <w:rFonts w:ascii="Arial Narrow" w:eastAsia="Times New Roman" w:hAnsi="Arial Narrow" w:cs="Times New Roman"/>
              </w:rPr>
            </w:pPr>
            <w:r w:rsidRPr="0090029A">
              <w:rPr>
                <w:rFonts w:ascii="Arial Narrow" w:eastAsia="Times New Roman" w:hAnsi="Arial Narrow" w:cs="Times New Roman"/>
              </w:rPr>
              <w:t>30,000</w:t>
            </w:r>
          </w:p>
        </w:tc>
        <w:tc>
          <w:tcPr>
            <w:tcW w:w="1497" w:type="dxa"/>
            <w:shd w:val="clear" w:color="auto" w:fill="auto"/>
          </w:tcPr>
          <w:p w:rsidR="0090029A" w:rsidRPr="0090029A" w:rsidRDefault="0090029A" w:rsidP="0090029A">
            <w:pPr>
              <w:spacing w:before="0" w:after="0" w:line="240" w:lineRule="auto"/>
              <w:jc w:val="right"/>
              <w:rPr>
                <w:rFonts w:ascii="Arial Narrow" w:eastAsia="Times New Roman" w:hAnsi="Arial Narrow" w:cs="Times New Roman"/>
              </w:rPr>
            </w:pPr>
            <w:r w:rsidRPr="0090029A">
              <w:rPr>
                <w:rFonts w:ascii="Arial Narrow" w:eastAsia="Times New Roman" w:hAnsi="Arial Narrow" w:cs="Times New Roman"/>
              </w:rPr>
              <w:t>40,000</w:t>
            </w:r>
          </w:p>
        </w:tc>
      </w:tr>
      <w:tr w:rsidR="0090029A" w:rsidRPr="0090029A" w:rsidTr="00CD02BF">
        <w:tc>
          <w:tcPr>
            <w:tcW w:w="1951" w:type="dxa"/>
            <w:shd w:val="clear" w:color="auto" w:fill="auto"/>
          </w:tcPr>
          <w:p w:rsidR="0090029A" w:rsidRPr="0090029A" w:rsidRDefault="0090029A" w:rsidP="0090029A">
            <w:pPr>
              <w:spacing w:before="0" w:after="0" w:line="240" w:lineRule="auto"/>
              <w:rPr>
                <w:rFonts w:ascii="Arial Narrow" w:eastAsia="Times New Roman" w:hAnsi="Arial Narrow" w:cs="Times New Roman"/>
              </w:rPr>
            </w:pPr>
            <w:r w:rsidRPr="0090029A">
              <w:rPr>
                <w:rFonts w:ascii="Arial Narrow" w:eastAsia="Times New Roman" w:hAnsi="Arial Narrow" w:cs="Times New Roman"/>
              </w:rPr>
              <w:t>Other</w:t>
            </w:r>
          </w:p>
        </w:tc>
        <w:tc>
          <w:tcPr>
            <w:tcW w:w="1042" w:type="dxa"/>
            <w:shd w:val="clear" w:color="auto" w:fill="auto"/>
          </w:tcPr>
          <w:p w:rsidR="0090029A" w:rsidRPr="0090029A" w:rsidRDefault="0090029A" w:rsidP="0090029A">
            <w:pPr>
              <w:spacing w:before="0" w:after="0" w:line="240" w:lineRule="auto"/>
              <w:jc w:val="right"/>
              <w:rPr>
                <w:rFonts w:ascii="Arial Narrow" w:eastAsia="Times New Roman" w:hAnsi="Arial Narrow" w:cs="Times New Roman"/>
              </w:rPr>
            </w:pPr>
            <w:r w:rsidRPr="0090029A">
              <w:rPr>
                <w:rFonts w:ascii="Arial Narrow" w:eastAsia="Times New Roman" w:hAnsi="Arial Narrow" w:cs="Times New Roman"/>
              </w:rPr>
              <w:t>25,000</w:t>
            </w:r>
          </w:p>
        </w:tc>
        <w:tc>
          <w:tcPr>
            <w:tcW w:w="1497" w:type="dxa"/>
            <w:shd w:val="clear" w:color="auto" w:fill="auto"/>
          </w:tcPr>
          <w:p w:rsidR="0090029A" w:rsidRPr="0090029A" w:rsidRDefault="0090029A" w:rsidP="0090029A">
            <w:pPr>
              <w:spacing w:before="0" w:after="0" w:line="240" w:lineRule="auto"/>
              <w:jc w:val="right"/>
              <w:rPr>
                <w:rFonts w:ascii="Arial Narrow" w:eastAsia="Times New Roman" w:hAnsi="Arial Narrow" w:cs="Times New Roman"/>
              </w:rPr>
            </w:pPr>
            <w:r w:rsidRPr="0090029A">
              <w:rPr>
                <w:rFonts w:ascii="Arial Narrow" w:eastAsia="Times New Roman" w:hAnsi="Arial Narrow" w:cs="Times New Roman"/>
              </w:rPr>
              <w:t>30,000</w:t>
            </w:r>
          </w:p>
        </w:tc>
        <w:tc>
          <w:tcPr>
            <w:tcW w:w="1497" w:type="dxa"/>
            <w:shd w:val="clear" w:color="auto" w:fill="auto"/>
          </w:tcPr>
          <w:p w:rsidR="0090029A" w:rsidRPr="0090029A" w:rsidRDefault="0090029A" w:rsidP="0090029A">
            <w:pPr>
              <w:spacing w:before="0" w:after="0" w:line="240" w:lineRule="auto"/>
              <w:jc w:val="right"/>
              <w:rPr>
                <w:rFonts w:ascii="Arial Narrow" w:eastAsia="Times New Roman" w:hAnsi="Arial Narrow" w:cs="Times New Roman"/>
              </w:rPr>
            </w:pPr>
            <w:r w:rsidRPr="0090029A">
              <w:rPr>
                <w:rFonts w:ascii="Arial Narrow" w:eastAsia="Times New Roman" w:hAnsi="Arial Narrow" w:cs="Times New Roman"/>
              </w:rPr>
              <w:t>30,000</w:t>
            </w:r>
          </w:p>
        </w:tc>
        <w:tc>
          <w:tcPr>
            <w:tcW w:w="1497" w:type="dxa"/>
            <w:shd w:val="clear" w:color="auto" w:fill="auto"/>
          </w:tcPr>
          <w:p w:rsidR="0090029A" w:rsidRPr="0090029A" w:rsidRDefault="0090029A" w:rsidP="0090029A">
            <w:pPr>
              <w:spacing w:before="0" w:after="0" w:line="240" w:lineRule="auto"/>
              <w:jc w:val="right"/>
              <w:rPr>
                <w:rFonts w:ascii="Arial Narrow" w:eastAsia="Times New Roman" w:hAnsi="Arial Narrow" w:cs="Times New Roman"/>
              </w:rPr>
            </w:pPr>
            <w:r w:rsidRPr="0090029A">
              <w:rPr>
                <w:rFonts w:ascii="Arial Narrow" w:eastAsia="Times New Roman" w:hAnsi="Arial Narrow" w:cs="Times New Roman"/>
              </w:rPr>
              <w:t>40,000</w:t>
            </w:r>
          </w:p>
        </w:tc>
        <w:tc>
          <w:tcPr>
            <w:tcW w:w="1497" w:type="dxa"/>
            <w:shd w:val="clear" w:color="auto" w:fill="auto"/>
          </w:tcPr>
          <w:p w:rsidR="0090029A" w:rsidRPr="0090029A" w:rsidRDefault="0090029A" w:rsidP="0090029A">
            <w:pPr>
              <w:spacing w:before="0" w:after="0" w:line="240" w:lineRule="auto"/>
              <w:jc w:val="right"/>
              <w:rPr>
                <w:rFonts w:ascii="Arial Narrow" w:eastAsia="Times New Roman" w:hAnsi="Arial Narrow" w:cs="Times New Roman"/>
              </w:rPr>
            </w:pPr>
            <w:r w:rsidRPr="0090029A">
              <w:rPr>
                <w:rFonts w:ascii="Arial Narrow" w:eastAsia="Times New Roman" w:hAnsi="Arial Narrow" w:cs="Times New Roman"/>
              </w:rPr>
              <w:t>50,000</w:t>
            </w:r>
          </w:p>
        </w:tc>
      </w:tr>
      <w:tr w:rsidR="0090029A" w:rsidRPr="0090029A" w:rsidTr="00CD02BF">
        <w:tc>
          <w:tcPr>
            <w:tcW w:w="1951" w:type="dxa"/>
            <w:shd w:val="clear" w:color="auto" w:fill="D9D9D9"/>
          </w:tcPr>
          <w:p w:rsidR="0090029A" w:rsidRPr="0090029A" w:rsidRDefault="0090029A" w:rsidP="0090029A">
            <w:pPr>
              <w:spacing w:before="0" w:after="0" w:line="240" w:lineRule="auto"/>
              <w:rPr>
                <w:rFonts w:ascii="Arial Narrow" w:eastAsia="Times New Roman" w:hAnsi="Arial Narrow" w:cs="Times New Roman"/>
                <w:b/>
              </w:rPr>
            </w:pPr>
            <w:r w:rsidRPr="0090029A">
              <w:rPr>
                <w:rFonts w:ascii="Arial Narrow" w:eastAsia="Times New Roman" w:hAnsi="Arial Narrow" w:cs="Times New Roman"/>
                <w:b/>
              </w:rPr>
              <w:t>*Total Income</w:t>
            </w:r>
          </w:p>
        </w:tc>
        <w:tc>
          <w:tcPr>
            <w:tcW w:w="1042" w:type="dxa"/>
            <w:shd w:val="clear" w:color="auto" w:fill="D9D9D9"/>
          </w:tcPr>
          <w:p w:rsidR="0090029A" w:rsidRPr="0090029A" w:rsidRDefault="0090029A" w:rsidP="00CD02BF">
            <w:pPr>
              <w:spacing w:before="0" w:after="0" w:line="240" w:lineRule="auto"/>
              <w:jc w:val="right"/>
              <w:rPr>
                <w:rFonts w:ascii="Arial Narrow" w:eastAsia="Times New Roman" w:hAnsi="Arial Narrow" w:cs="Times New Roman"/>
                <w:b/>
              </w:rPr>
            </w:pPr>
            <w:r w:rsidRPr="0090029A">
              <w:rPr>
                <w:rFonts w:ascii="Arial Narrow" w:eastAsia="Times New Roman" w:hAnsi="Arial Narrow" w:cs="Times New Roman"/>
                <w:b/>
              </w:rPr>
              <w:t>6</w:t>
            </w:r>
            <w:r w:rsidR="00CD02BF">
              <w:rPr>
                <w:rFonts w:ascii="Arial Narrow" w:eastAsia="Times New Roman" w:hAnsi="Arial Narrow" w:cs="Times New Roman"/>
                <w:b/>
              </w:rPr>
              <w:t>80</w:t>
            </w:r>
            <w:r w:rsidRPr="0090029A">
              <w:rPr>
                <w:rFonts w:ascii="Arial Narrow" w:eastAsia="Times New Roman" w:hAnsi="Arial Narrow" w:cs="Times New Roman"/>
                <w:b/>
              </w:rPr>
              <w:t>,712</w:t>
            </w:r>
          </w:p>
        </w:tc>
        <w:tc>
          <w:tcPr>
            <w:tcW w:w="1497" w:type="dxa"/>
            <w:shd w:val="clear" w:color="auto" w:fill="D9D9D9"/>
          </w:tcPr>
          <w:p w:rsidR="0090029A" w:rsidRPr="0090029A" w:rsidRDefault="0090029A" w:rsidP="0090029A">
            <w:pPr>
              <w:spacing w:before="0" w:after="0" w:line="240" w:lineRule="auto"/>
              <w:jc w:val="right"/>
              <w:rPr>
                <w:rFonts w:ascii="Arial Narrow" w:eastAsia="Times New Roman" w:hAnsi="Arial Narrow" w:cs="Times New Roman"/>
                <w:b/>
              </w:rPr>
            </w:pPr>
            <w:r w:rsidRPr="0090029A">
              <w:rPr>
                <w:rFonts w:ascii="Arial Narrow" w:eastAsia="Times New Roman" w:hAnsi="Arial Narrow" w:cs="Times New Roman"/>
                <w:b/>
              </w:rPr>
              <w:t>828,880</w:t>
            </w:r>
          </w:p>
        </w:tc>
        <w:tc>
          <w:tcPr>
            <w:tcW w:w="1497" w:type="dxa"/>
            <w:shd w:val="clear" w:color="auto" w:fill="D9D9D9"/>
          </w:tcPr>
          <w:p w:rsidR="0090029A" w:rsidRPr="0090029A" w:rsidRDefault="0090029A" w:rsidP="0090029A">
            <w:pPr>
              <w:spacing w:before="0" w:after="0" w:line="240" w:lineRule="auto"/>
              <w:jc w:val="right"/>
              <w:rPr>
                <w:rFonts w:ascii="Arial Narrow" w:eastAsia="Times New Roman" w:hAnsi="Arial Narrow" w:cs="Times New Roman"/>
                <w:b/>
              </w:rPr>
            </w:pPr>
            <w:r w:rsidRPr="0090029A">
              <w:rPr>
                <w:rFonts w:ascii="Arial Narrow" w:eastAsia="Times New Roman" w:hAnsi="Arial Narrow" w:cs="Times New Roman"/>
                <w:b/>
              </w:rPr>
              <w:t>995,840</w:t>
            </w:r>
          </w:p>
        </w:tc>
        <w:tc>
          <w:tcPr>
            <w:tcW w:w="1497" w:type="dxa"/>
            <w:shd w:val="clear" w:color="auto" w:fill="D9D9D9"/>
          </w:tcPr>
          <w:p w:rsidR="0090029A" w:rsidRPr="0090029A" w:rsidRDefault="0090029A" w:rsidP="0090029A">
            <w:pPr>
              <w:spacing w:before="0" w:after="0" w:line="240" w:lineRule="auto"/>
              <w:jc w:val="right"/>
              <w:rPr>
                <w:rFonts w:ascii="Arial Narrow" w:eastAsia="Times New Roman" w:hAnsi="Arial Narrow" w:cs="Times New Roman"/>
                <w:b/>
              </w:rPr>
            </w:pPr>
            <w:r w:rsidRPr="0090029A">
              <w:rPr>
                <w:rFonts w:ascii="Arial Narrow" w:eastAsia="Times New Roman" w:hAnsi="Arial Narrow" w:cs="Times New Roman"/>
                <w:b/>
              </w:rPr>
              <w:t>1,211,760</w:t>
            </w:r>
          </w:p>
        </w:tc>
        <w:tc>
          <w:tcPr>
            <w:tcW w:w="1497" w:type="dxa"/>
            <w:shd w:val="clear" w:color="auto" w:fill="D9D9D9"/>
          </w:tcPr>
          <w:p w:rsidR="0090029A" w:rsidRPr="0090029A" w:rsidRDefault="0090029A" w:rsidP="0090029A">
            <w:pPr>
              <w:spacing w:before="0" w:after="0" w:line="240" w:lineRule="auto"/>
              <w:jc w:val="right"/>
              <w:rPr>
                <w:rFonts w:ascii="Arial Narrow" w:eastAsia="Times New Roman" w:hAnsi="Arial Narrow" w:cs="Times New Roman"/>
                <w:b/>
              </w:rPr>
            </w:pPr>
            <w:r w:rsidRPr="0090029A">
              <w:rPr>
                <w:rFonts w:ascii="Arial Narrow" w:eastAsia="Times New Roman" w:hAnsi="Arial Narrow" w:cs="Times New Roman"/>
                <w:b/>
              </w:rPr>
              <w:t>1,272,000</w:t>
            </w:r>
          </w:p>
        </w:tc>
      </w:tr>
    </w:tbl>
    <w:p w:rsidR="0090029A" w:rsidRDefault="0090029A" w:rsidP="00202AD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042"/>
        <w:gridCol w:w="1497"/>
        <w:gridCol w:w="1497"/>
        <w:gridCol w:w="1497"/>
        <w:gridCol w:w="1497"/>
      </w:tblGrid>
      <w:tr w:rsidR="00CD02BF" w:rsidRPr="00CD02BF" w:rsidTr="00CD02BF">
        <w:tc>
          <w:tcPr>
            <w:tcW w:w="1951" w:type="dxa"/>
            <w:shd w:val="clear" w:color="auto" w:fill="D9D9D9"/>
          </w:tcPr>
          <w:p w:rsidR="00CD02BF" w:rsidRPr="00CD02BF" w:rsidRDefault="00CD02BF" w:rsidP="00CD02BF">
            <w:pPr>
              <w:spacing w:before="0" w:after="0" w:line="240" w:lineRule="auto"/>
              <w:rPr>
                <w:rFonts w:ascii="Arial Narrow" w:eastAsia="Times New Roman" w:hAnsi="Arial Narrow" w:cs="Times New Roman"/>
                <w:b/>
              </w:rPr>
            </w:pPr>
            <w:r w:rsidRPr="00CD02BF">
              <w:rPr>
                <w:rFonts w:ascii="Arial Narrow" w:eastAsia="Times New Roman" w:hAnsi="Arial Narrow" w:cs="Times New Roman"/>
                <w:b/>
              </w:rPr>
              <w:t>Expenditure</w:t>
            </w:r>
          </w:p>
        </w:tc>
        <w:tc>
          <w:tcPr>
            <w:tcW w:w="1042" w:type="dxa"/>
            <w:shd w:val="clear" w:color="auto" w:fill="D9D9D9"/>
          </w:tcPr>
          <w:p w:rsidR="00CD02BF" w:rsidRPr="0090029A" w:rsidRDefault="00CD02BF" w:rsidP="00CD02BF">
            <w:pPr>
              <w:spacing w:before="0" w:after="0" w:line="240" w:lineRule="auto"/>
              <w:jc w:val="center"/>
              <w:rPr>
                <w:rFonts w:ascii="Arial Narrow" w:eastAsia="Times New Roman" w:hAnsi="Arial Narrow" w:cs="Times New Roman"/>
                <w:b/>
              </w:rPr>
            </w:pPr>
            <w:r>
              <w:rPr>
                <w:rFonts w:ascii="Arial Narrow" w:eastAsia="Times New Roman" w:hAnsi="Arial Narrow" w:cs="Times New Roman"/>
                <w:b/>
              </w:rPr>
              <w:t>2015/16</w:t>
            </w:r>
          </w:p>
        </w:tc>
        <w:tc>
          <w:tcPr>
            <w:tcW w:w="1497" w:type="dxa"/>
            <w:shd w:val="clear" w:color="auto" w:fill="D9D9D9"/>
          </w:tcPr>
          <w:p w:rsidR="00CD02BF" w:rsidRPr="0090029A" w:rsidRDefault="00CD02BF" w:rsidP="00CD02BF">
            <w:pPr>
              <w:spacing w:before="0" w:after="0" w:line="240" w:lineRule="auto"/>
              <w:jc w:val="center"/>
              <w:rPr>
                <w:rFonts w:ascii="Arial Narrow" w:eastAsia="Times New Roman" w:hAnsi="Arial Narrow" w:cs="Times New Roman"/>
                <w:b/>
              </w:rPr>
            </w:pPr>
            <w:r>
              <w:rPr>
                <w:rFonts w:ascii="Arial Narrow" w:eastAsia="Times New Roman" w:hAnsi="Arial Narrow" w:cs="Times New Roman"/>
                <w:b/>
              </w:rPr>
              <w:t>2016/17</w:t>
            </w:r>
          </w:p>
        </w:tc>
        <w:tc>
          <w:tcPr>
            <w:tcW w:w="1497" w:type="dxa"/>
            <w:shd w:val="clear" w:color="auto" w:fill="D9D9D9"/>
          </w:tcPr>
          <w:p w:rsidR="00CD02BF" w:rsidRPr="0090029A" w:rsidRDefault="00CD02BF" w:rsidP="00CD02BF">
            <w:pPr>
              <w:spacing w:before="0" w:after="0" w:line="240" w:lineRule="auto"/>
              <w:jc w:val="center"/>
              <w:rPr>
                <w:rFonts w:ascii="Arial Narrow" w:eastAsia="Times New Roman" w:hAnsi="Arial Narrow" w:cs="Times New Roman"/>
                <w:b/>
              </w:rPr>
            </w:pPr>
            <w:r>
              <w:rPr>
                <w:rFonts w:ascii="Arial Narrow" w:eastAsia="Times New Roman" w:hAnsi="Arial Narrow" w:cs="Times New Roman"/>
                <w:b/>
              </w:rPr>
              <w:t>2017/18</w:t>
            </w:r>
          </w:p>
        </w:tc>
        <w:tc>
          <w:tcPr>
            <w:tcW w:w="1497" w:type="dxa"/>
            <w:shd w:val="clear" w:color="auto" w:fill="D9D9D9"/>
          </w:tcPr>
          <w:p w:rsidR="00CD02BF" w:rsidRPr="0090029A" w:rsidRDefault="00CD02BF" w:rsidP="00CD02BF">
            <w:pPr>
              <w:spacing w:before="0" w:after="0" w:line="240" w:lineRule="auto"/>
              <w:jc w:val="center"/>
              <w:rPr>
                <w:rFonts w:ascii="Arial Narrow" w:eastAsia="Times New Roman" w:hAnsi="Arial Narrow" w:cs="Times New Roman"/>
                <w:b/>
              </w:rPr>
            </w:pPr>
            <w:r>
              <w:rPr>
                <w:rFonts w:ascii="Arial Narrow" w:eastAsia="Times New Roman" w:hAnsi="Arial Narrow" w:cs="Times New Roman"/>
                <w:b/>
              </w:rPr>
              <w:t>2018/19</w:t>
            </w:r>
          </w:p>
        </w:tc>
        <w:tc>
          <w:tcPr>
            <w:tcW w:w="1497" w:type="dxa"/>
            <w:shd w:val="clear" w:color="auto" w:fill="D9D9D9"/>
          </w:tcPr>
          <w:p w:rsidR="00CD02BF" w:rsidRPr="0090029A" w:rsidRDefault="00CD02BF" w:rsidP="00CD02BF">
            <w:pPr>
              <w:spacing w:before="0" w:after="0" w:line="240" w:lineRule="auto"/>
              <w:jc w:val="center"/>
              <w:rPr>
                <w:rFonts w:ascii="Arial Narrow" w:eastAsia="Times New Roman" w:hAnsi="Arial Narrow" w:cs="Times New Roman"/>
                <w:b/>
              </w:rPr>
            </w:pPr>
            <w:r>
              <w:rPr>
                <w:rFonts w:ascii="Arial Narrow" w:eastAsia="Times New Roman" w:hAnsi="Arial Narrow" w:cs="Times New Roman"/>
                <w:b/>
              </w:rPr>
              <w:t>2019/20</w:t>
            </w:r>
          </w:p>
        </w:tc>
      </w:tr>
      <w:tr w:rsidR="00CD02BF" w:rsidRPr="00CD02BF" w:rsidTr="00CD02BF">
        <w:tc>
          <w:tcPr>
            <w:tcW w:w="1951" w:type="dxa"/>
            <w:shd w:val="clear" w:color="auto" w:fill="auto"/>
          </w:tcPr>
          <w:p w:rsidR="00CD02BF" w:rsidRPr="00CD02BF" w:rsidRDefault="00CD02BF" w:rsidP="00CD02BF">
            <w:pPr>
              <w:spacing w:before="0" w:after="0" w:line="240" w:lineRule="auto"/>
              <w:rPr>
                <w:rFonts w:ascii="Arial Narrow" w:eastAsia="Times New Roman" w:hAnsi="Arial Narrow" w:cs="Times New Roman"/>
              </w:rPr>
            </w:pPr>
            <w:r w:rsidRPr="00CD02BF">
              <w:rPr>
                <w:rFonts w:ascii="Arial Narrow" w:eastAsia="Times New Roman" w:hAnsi="Arial Narrow" w:cs="Times New Roman"/>
              </w:rPr>
              <w:t>Staff Costs</w:t>
            </w:r>
          </w:p>
        </w:tc>
        <w:tc>
          <w:tcPr>
            <w:tcW w:w="1042" w:type="dxa"/>
            <w:shd w:val="clear" w:color="auto" w:fill="auto"/>
          </w:tcPr>
          <w:p w:rsidR="00CD02BF" w:rsidRPr="00CD02BF" w:rsidRDefault="00CD02BF" w:rsidP="00CD02BF">
            <w:pPr>
              <w:spacing w:before="0" w:after="0" w:line="240" w:lineRule="auto"/>
              <w:jc w:val="right"/>
              <w:rPr>
                <w:rFonts w:ascii="Arial Narrow" w:eastAsia="Times New Roman" w:hAnsi="Arial Narrow" w:cs="Times New Roman"/>
              </w:rPr>
            </w:pPr>
            <w:r w:rsidRPr="00CD02BF">
              <w:rPr>
                <w:rFonts w:ascii="Arial Narrow" w:eastAsia="Times New Roman" w:hAnsi="Arial Narrow" w:cs="Times New Roman"/>
              </w:rPr>
              <w:t>382,642</w:t>
            </w:r>
          </w:p>
        </w:tc>
        <w:tc>
          <w:tcPr>
            <w:tcW w:w="1497" w:type="dxa"/>
            <w:shd w:val="clear" w:color="auto" w:fill="auto"/>
          </w:tcPr>
          <w:p w:rsidR="00CD02BF" w:rsidRPr="00CD02BF" w:rsidRDefault="00CD02BF" w:rsidP="00CD02BF">
            <w:pPr>
              <w:spacing w:before="0" w:after="0" w:line="240" w:lineRule="auto"/>
              <w:jc w:val="right"/>
              <w:rPr>
                <w:rFonts w:ascii="Arial Narrow" w:eastAsia="Times New Roman" w:hAnsi="Arial Narrow" w:cs="Times New Roman"/>
              </w:rPr>
            </w:pPr>
            <w:r w:rsidRPr="00CD02BF">
              <w:rPr>
                <w:rFonts w:ascii="Arial Narrow" w:eastAsia="Times New Roman" w:hAnsi="Arial Narrow" w:cs="Times New Roman"/>
              </w:rPr>
              <w:t>455,884</w:t>
            </w:r>
          </w:p>
        </w:tc>
        <w:tc>
          <w:tcPr>
            <w:tcW w:w="1497" w:type="dxa"/>
            <w:shd w:val="clear" w:color="auto" w:fill="auto"/>
          </w:tcPr>
          <w:p w:rsidR="00CD02BF" w:rsidRPr="00CD02BF" w:rsidRDefault="00CD02BF" w:rsidP="00CD02BF">
            <w:pPr>
              <w:spacing w:before="0" w:after="0" w:line="240" w:lineRule="auto"/>
              <w:jc w:val="right"/>
              <w:rPr>
                <w:rFonts w:ascii="Arial Narrow" w:eastAsia="Times New Roman" w:hAnsi="Arial Narrow" w:cs="Times New Roman"/>
              </w:rPr>
            </w:pPr>
            <w:r w:rsidRPr="00CD02BF">
              <w:rPr>
                <w:rFonts w:ascii="Arial Narrow" w:eastAsia="Times New Roman" w:hAnsi="Arial Narrow" w:cs="Times New Roman"/>
              </w:rPr>
              <w:t>547,712</w:t>
            </w:r>
          </w:p>
        </w:tc>
        <w:tc>
          <w:tcPr>
            <w:tcW w:w="1497" w:type="dxa"/>
            <w:shd w:val="clear" w:color="auto" w:fill="auto"/>
          </w:tcPr>
          <w:p w:rsidR="00CD02BF" w:rsidRPr="00CD02BF" w:rsidRDefault="00CD02BF" w:rsidP="00CD02BF">
            <w:pPr>
              <w:spacing w:before="0" w:after="0" w:line="240" w:lineRule="auto"/>
              <w:jc w:val="right"/>
              <w:rPr>
                <w:rFonts w:ascii="Arial Narrow" w:eastAsia="Times New Roman" w:hAnsi="Arial Narrow" w:cs="Times New Roman"/>
              </w:rPr>
            </w:pPr>
            <w:r w:rsidRPr="00CD02BF">
              <w:rPr>
                <w:rFonts w:ascii="Arial Narrow" w:eastAsia="Times New Roman" w:hAnsi="Arial Narrow" w:cs="Times New Roman"/>
              </w:rPr>
              <w:t>666,468</w:t>
            </w:r>
          </w:p>
        </w:tc>
        <w:tc>
          <w:tcPr>
            <w:tcW w:w="1497" w:type="dxa"/>
            <w:shd w:val="clear" w:color="auto" w:fill="auto"/>
          </w:tcPr>
          <w:p w:rsidR="00CD02BF" w:rsidRPr="00CD02BF" w:rsidRDefault="00CD02BF" w:rsidP="00CD02BF">
            <w:pPr>
              <w:spacing w:before="0" w:after="0" w:line="240" w:lineRule="auto"/>
              <w:jc w:val="right"/>
              <w:rPr>
                <w:rFonts w:ascii="Arial Narrow" w:eastAsia="Times New Roman" w:hAnsi="Arial Narrow" w:cs="Times New Roman"/>
              </w:rPr>
            </w:pPr>
            <w:r w:rsidRPr="00CD02BF">
              <w:rPr>
                <w:rFonts w:ascii="Arial Narrow" w:eastAsia="Times New Roman" w:hAnsi="Arial Narrow" w:cs="Times New Roman"/>
              </w:rPr>
              <w:t>699,600</w:t>
            </w:r>
          </w:p>
        </w:tc>
      </w:tr>
      <w:tr w:rsidR="00CD02BF" w:rsidRPr="00CD02BF" w:rsidTr="00CD02BF">
        <w:tc>
          <w:tcPr>
            <w:tcW w:w="1951" w:type="dxa"/>
            <w:shd w:val="clear" w:color="auto" w:fill="auto"/>
          </w:tcPr>
          <w:p w:rsidR="00CD02BF" w:rsidRPr="00CD02BF" w:rsidRDefault="00CD02BF" w:rsidP="00CD02BF">
            <w:pPr>
              <w:spacing w:before="0" w:after="0" w:line="240" w:lineRule="auto"/>
              <w:rPr>
                <w:rFonts w:ascii="Arial Narrow" w:eastAsia="Times New Roman" w:hAnsi="Arial Narrow" w:cs="Times New Roman"/>
              </w:rPr>
            </w:pPr>
            <w:r w:rsidRPr="00CD02BF">
              <w:rPr>
                <w:rFonts w:ascii="Arial Narrow" w:eastAsia="Times New Roman" w:hAnsi="Arial Narrow" w:cs="Times New Roman"/>
              </w:rPr>
              <w:t>Utilities</w:t>
            </w:r>
          </w:p>
        </w:tc>
        <w:tc>
          <w:tcPr>
            <w:tcW w:w="1042" w:type="dxa"/>
            <w:shd w:val="clear" w:color="auto" w:fill="auto"/>
          </w:tcPr>
          <w:p w:rsidR="00CD02BF" w:rsidRPr="00CD02BF" w:rsidRDefault="00CD02BF" w:rsidP="00CD02BF">
            <w:pPr>
              <w:spacing w:before="0" w:after="0" w:line="240" w:lineRule="auto"/>
              <w:jc w:val="right"/>
              <w:rPr>
                <w:rFonts w:ascii="Arial Narrow" w:eastAsia="Times New Roman" w:hAnsi="Arial Narrow" w:cs="Times New Roman"/>
              </w:rPr>
            </w:pPr>
            <w:r w:rsidRPr="00CD02BF">
              <w:rPr>
                <w:rFonts w:ascii="Arial Narrow" w:eastAsia="Times New Roman" w:hAnsi="Arial Narrow" w:cs="Times New Roman"/>
              </w:rPr>
              <w:t>69,571</w:t>
            </w:r>
          </w:p>
        </w:tc>
        <w:tc>
          <w:tcPr>
            <w:tcW w:w="1497" w:type="dxa"/>
            <w:shd w:val="clear" w:color="auto" w:fill="auto"/>
          </w:tcPr>
          <w:p w:rsidR="00CD02BF" w:rsidRPr="00CD02BF" w:rsidRDefault="00CD02BF" w:rsidP="00CD02BF">
            <w:pPr>
              <w:spacing w:before="0" w:after="0" w:line="240" w:lineRule="auto"/>
              <w:jc w:val="right"/>
              <w:rPr>
                <w:rFonts w:ascii="Arial Narrow" w:eastAsia="Times New Roman" w:hAnsi="Arial Narrow" w:cs="Times New Roman"/>
              </w:rPr>
            </w:pPr>
            <w:r w:rsidRPr="00CD02BF">
              <w:rPr>
                <w:rFonts w:ascii="Arial Narrow" w:eastAsia="Times New Roman" w:hAnsi="Arial Narrow" w:cs="Times New Roman"/>
              </w:rPr>
              <w:t>82,888</w:t>
            </w:r>
          </w:p>
        </w:tc>
        <w:tc>
          <w:tcPr>
            <w:tcW w:w="1497" w:type="dxa"/>
            <w:shd w:val="clear" w:color="auto" w:fill="auto"/>
          </w:tcPr>
          <w:p w:rsidR="00CD02BF" w:rsidRPr="00CD02BF" w:rsidRDefault="00CD02BF" w:rsidP="00CD02BF">
            <w:pPr>
              <w:spacing w:before="0" w:after="0" w:line="240" w:lineRule="auto"/>
              <w:jc w:val="right"/>
              <w:rPr>
                <w:rFonts w:ascii="Arial Narrow" w:eastAsia="Times New Roman" w:hAnsi="Arial Narrow" w:cs="Times New Roman"/>
              </w:rPr>
            </w:pPr>
            <w:r w:rsidRPr="00CD02BF">
              <w:rPr>
                <w:rFonts w:ascii="Arial Narrow" w:eastAsia="Times New Roman" w:hAnsi="Arial Narrow" w:cs="Times New Roman"/>
              </w:rPr>
              <w:t>99,584</w:t>
            </w:r>
          </w:p>
        </w:tc>
        <w:tc>
          <w:tcPr>
            <w:tcW w:w="1497" w:type="dxa"/>
            <w:shd w:val="clear" w:color="auto" w:fill="auto"/>
          </w:tcPr>
          <w:p w:rsidR="00CD02BF" w:rsidRPr="00CD02BF" w:rsidRDefault="00CD02BF" w:rsidP="00CD02BF">
            <w:pPr>
              <w:spacing w:before="0" w:after="0" w:line="240" w:lineRule="auto"/>
              <w:jc w:val="right"/>
              <w:rPr>
                <w:rFonts w:ascii="Arial Narrow" w:eastAsia="Times New Roman" w:hAnsi="Arial Narrow" w:cs="Times New Roman"/>
              </w:rPr>
            </w:pPr>
            <w:r w:rsidRPr="00CD02BF">
              <w:rPr>
                <w:rFonts w:ascii="Arial Narrow" w:eastAsia="Times New Roman" w:hAnsi="Arial Narrow" w:cs="Times New Roman"/>
              </w:rPr>
              <w:t>121,176</w:t>
            </w:r>
          </w:p>
        </w:tc>
        <w:tc>
          <w:tcPr>
            <w:tcW w:w="1497" w:type="dxa"/>
            <w:shd w:val="clear" w:color="auto" w:fill="auto"/>
          </w:tcPr>
          <w:p w:rsidR="00CD02BF" w:rsidRPr="00CD02BF" w:rsidRDefault="00CD02BF" w:rsidP="00CD02BF">
            <w:pPr>
              <w:spacing w:before="0" w:after="0" w:line="240" w:lineRule="auto"/>
              <w:jc w:val="right"/>
              <w:rPr>
                <w:rFonts w:ascii="Arial Narrow" w:eastAsia="Times New Roman" w:hAnsi="Arial Narrow" w:cs="Times New Roman"/>
              </w:rPr>
            </w:pPr>
            <w:r w:rsidRPr="00CD02BF">
              <w:rPr>
                <w:rFonts w:ascii="Arial Narrow" w:eastAsia="Times New Roman" w:hAnsi="Arial Narrow" w:cs="Times New Roman"/>
              </w:rPr>
              <w:t>127,200</w:t>
            </w:r>
          </w:p>
        </w:tc>
      </w:tr>
      <w:tr w:rsidR="00CD02BF" w:rsidRPr="00CD02BF" w:rsidTr="00CD02BF">
        <w:tc>
          <w:tcPr>
            <w:tcW w:w="1951" w:type="dxa"/>
            <w:shd w:val="clear" w:color="auto" w:fill="auto"/>
          </w:tcPr>
          <w:p w:rsidR="00CD02BF" w:rsidRPr="00CD02BF" w:rsidRDefault="00CD02BF" w:rsidP="00CD02BF">
            <w:pPr>
              <w:spacing w:before="0" w:after="0" w:line="240" w:lineRule="auto"/>
              <w:rPr>
                <w:rFonts w:ascii="Arial Narrow" w:eastAsia="Times New Roman" w:hAnsi="Arial Narrow" w:cs="Times New Roman"/>
              </w:rPr>
            </w:pPr>
            <w:r w:rsidRPr="00CD02BF">
              <w:rPr>
                <w:rFonts w:ascii="Arial Narrow" w:eastAsia="Times New Roman" w:hAnsi="Arial Narrow" w:cs="Times New Roman"/>
              </w:rPr>
              <w:t>Maintenance</w:t>
            </w:r>
          </w:p>
        </w:tc>
        <w:tc>
          <w:tcPr>
            <w:tcW w:w="1042" w:type="dxa"/>
            <w:shd w:val="clear" w:color="auto" w:fill="auto"/>
          </w:tcPr>
          <w:p w:rsidR="00CD02BF" w:rsidRPr="00CD02BF" w:rsidRDefault="00CD02BF" w:rsidP="00CD02BF">
            <w:pPr>
              <w:spacing w:before="0" w:after="0" w:line="240" w:lineRule="auto"/>
              <w:jc w:val="right"/>
              <w:rPr>
                <w:rFonts w:ascii="Arial Narrow" w:eastAsia="Times New Roman" w:hAnsi="Arial Narrow" w:cs="Times New Roman"/>
              </w:rPr>
            </w:pPr>
            <w:r w:rsidRPr="00CD02BF">
              <w:rPr>
                <w:rFonts w:ascii="Arial Narrow" w:eastAsia="Times New Roman" w:hAnsi="Arial Narrow" w:cs="Times New Roman"/>
              </w:rPr>
              <w:t>90,443</w:t>
            </w:r>
          </w:p>
        </w:tc>
        <w:tc>
          <w:tcPr>
            <w:tcW w:w="1497" w:type="dxa"/>
            <w:shd w:val="clear" w:color="auto" w:fill="auto"/>
          </w:tcPr>
          <w:p w:rsidR="00CD02BF" w:rsidRPr="00CD02BF" w:rsidRDefault="00CD02BF" w:rsidP="00CD02BF">
            <w:pPr>
              <w:spacing w:before="0" w:after="0" w:line="240" w:lineRule="auto"/>
              <w:jc w:val="right"/>
              <w:rPr>
                <w:rFonts w:ascii="Arial Narrow" w:eastAsia="Times New Roman" w:hAnsi="Arial Narrow" w:cs="Times New Roman"/>
              </w:rPr>
            </w:pPr>
            <w:r w:rsidRPr="00CD02BF">
              <w:rPr>
                <w:rFonts w:ascii="Arial Narrow" w:eastAsia="Times New Roman" w:hAnsi="Arial Narrow" w:cs="Times New Roman"/>
              </w:rPr>
              <w:t>107,754</w:t>
            </w:r>
          </w:p>
        </w:tc>
        <w:tc>
          <w:tcPr>
            <w:tcW w:w="1497" w:type="dxa"/>
            <w:shd w:val="clear" w:color="auto" w:fill="auto"/>
          </w:tcPr>
          <w:p w:rsidR="00CD02BF" w:rsidRPr="00CD02BF" w:rsidRDefault="00CD02BF" w:rsidP="00CD02BF">
            <w:pPr>
              <w:spacing w:before="0" w:after="0" w:line="240" w:lineRule="auto"/>
              <w:jc w:val="right"/>
              <w:rPr>
                <w:rFonts w:ascii="Arial Narrow" w:eastAsia="Times New Roman" w:hAnsi="Arial Narrow" w:cs="Times New Roman"/>
              </w:rPr>
            </w:pPr>
            <w:r w:rsidRPr="00CD02BF">
              <w:rPr>
                <w:rFonts w:ascii="Arial Narrow" w:eastAsia="Times New Roman" w:hAnsi="Arial Narrow" w:cs="Times New Roman"/>
              </w:rPr>
              <w:t>129,459</w:t>
            </w:r>
          </w:p>
        </w:tc>
        <w:tc>
          <w:tcPr>
            <w:tcW w:w="1497" w:type="dxa"/>
            <w:shd w:val="clear" w:color="auto" w:fill="auto"/>
          </w:tcPr>
          <w:p w:rsidR="00CD02BF" w:rsidRPr="00CD02BF" w:rsidRDefault="00CD02BF" w:rsidP="00CD02BF">
            <w:pPr>
              <w:spacing w:before="0" w:after="0" w:line="240" w:lineRule="auto"/>
              <w:jc w:val="right"/>
              <w:rPr>
                <w:rFonts w:ascii="Arial Narrow" w:eastAsia="Times New Roman" w:hAnsi="Arial Narrow" w:cs="Times New Roman"/>
              </w:rPr>
            </w:pPr>
            <w:r w:rsidRPr="00CD02BF">
              <w:rPr>
                <w:rFonts w:ascii="Arial Narrow" w:eastAsia="Times New Roman" w:hAnsi="Arial Narrow" w:cs="Times New Roman"/>
              </w:rPr>
              <w:t>157,529</w:t>
            </w:r>
          </w:p>
        </w:tc>
        <w:tc>
          <w:tcPr>
            <w:tcW w:w="1497" w:type="dxa"/>
            <w:shd w:val="clear" w:color="auto" w:fill="auto"/>
          </w:tcPr>
          <w:p w:rsidR="00CD02BF" w:rsidRPr="00CD02BF" w:rsidRDefault="00CD02BF" w:rsidP="00CD02BF">
            <w:pPr>
              <w:spacing w:before="0" w:after="0" w:line="240" w:lineRule="auto"/>
              <w:jc w:val="right"/>
              <w:rPr>
                <w:rFonts w:ascii="Arial Narrow" w:eastAsia="Times New Roman" w:hAnsi="Arial Narrow" w:cs="Times New Roman"/>
              </w:rPr>
            </w:pPr>
            <w:r w:rsidRPr="00CD02BF">
              <w:rPr>
                <w:rFonts w:ascii="Arial Narrow" w:eastAsia="Times New Roman" w:hAnsi="Arial Narrow" w:cs="Times New Roman"/>
              </w:rPr>
              <w:t>165,360</w:t>
            </w:r>
          </w:p>
        </w:tc>
      </w:tr>
      <w:tr w:rsidR="00CD02BF" w:rsidRPr="00CD02BF" w:rsidTr="00CD02BF">
        <w:tc>
          <w:tcPr>
            <w:tcW w:w="1951" w:type="dxa"/>
            <w:shd w:val="clear" w:color="auto" w:fill="auto"/>
          </w:tcPr>
          <w:p w:rsidR="00CD02BF" w:rsidRPr="00CD02BF" w:rsidRDefault="00CD02BF" w:rsidP="00CD02BF">
            <w:pPr>
              <w:spacing w:before="0" w:after="0" w:line="240" w:lineRule="auto"/>
              <w:rPr>
                <w:rFonts w:ascii="Arial Narrow" w:eastAsia="Times New Roman" w:hAnsi="Arial Narrow" w:cs="Times New Roman"/>
              </w:rPr>
            </w:pPr>
            <w:r w:rsidRPr="00CD02BF">
              <w:rPr>
                <w:rFonts w:ascii="Arial Narrow" w:eastAsia="Times New Roman" w:hAnsi="Arial Narrow" w:cs="Times New Roman"/>
              </w:rPr>
              <w:t>Marketing</w:t>
            </w:r>
          </w:p>
        </w:tc>
        <w:tc>
          <w:tcPr>
            <w:tcW w:w="1042" w:type="dxa"/>
            <w:shd w:val="clear" w:color="auto" w:fill="auto"/>
          </w:tcPr>
          <w:p w:rsidR="00CD02BF" w:rsidRPr="00CD02BF" w:rsidRDefault="00CD02BF" w:rsidP="00CD02BF">
            <w:pPr>
              <w:spacing w:before="0" w:after="0" w:line="240" w:lineRule="auto"/>
              <w:jc w:val="right"/>
              <w:rPr>
                <w:rFonts w:ascii="Arial Narrow" w:eastAsia="Times New Roman" w:hAnsi="Arial Narrow" w:cs="Times New Roman"/>
              </w:rPr>
            </w:pPr>
            <w:r w:rsidRPr="00CD02BF">
              <w:rPr>
                <w:rFonts w:ascii="Arial Narrow" w:eastAsia="Times New Roman" w:hAnsi="Arial Narrow" w:cs="Times New Roman"/>
              </w:rPr>
              <w:t>10,436</w:t>
            </w:r>
          </w:p>
        </w:tc>
        <w:tc>
          <w:tcPr>
            <w:tcW w:w="1497" w:type="dxa"/>
            <w:shd w:val="clear" w:color="auto" w:fill="auto"/>
          </w:tcPr>
          <w:p w:rsidR="00CD02BF" w:rsidRPr="00CD02BF" w:rsidRDefault="00CD02BF" w:rsidP="00CD02BF">
            <w:pPr>
              <w:spacing w:before="0" w:after="0" w:line="240" w:lineRule="auto"/>
              <w:jc w:val="right"/>
              <w:rPr>
                <w:rFonts w:ascii="Arial Narrow" w:eastAsia="Times New Roman" w:hAnsi="Arial Narrow" w:cs="Times New Roman"/>
              </w:rPr>
            </w:pPr>
            <w:r w:rsidRPr="00CD02BF">
              <w:rPr>
                <w:rFonts w:ascii="Arial Narrow" w:eastAsia="Times New Roman" w:hAnsi="Arial Narrow" w:cs="Times New Roman"/>
              </w:rPr>
              <w:t>12,433</w:t>
            </w:r>
          </w:p>
        </w:tc>
        <w:tc>
          <w:tcPr>
            <w:tcW w:w="1497" w:type="dxa"/>
            <w:shd w:val="clear" w:color="auto" w:fill="auto"/>
          </w:tcPr>
          <w:p w:rsidR="00CD02BF" w:rsidRPr="00CD02BF" w:rsidRDefault="00CD02BF" w:rsidP="00CD02BF">
            <w:pPr>
              <w:spacing w:before="0" w:after="0" w:line="240" w:lineRule="auto"/>
              <w:jc w:val="right"/>
              <w:rPr>
                <w:rFonts w:ascii="Arial Narrow" w:eastAsia="Times New Roman" w:hAnsi="Arial Narrow" w:cs="Times New Roman"/>
              </w:rPr>
            </w:pPr>
            <w:r w:rsidRPr="00CD02BF">
              <w:rPr>
                <w:rFonts w:ascii="Arial Narrow" w:eastAsia="Times New Roman" w:hAnsi="Arial Narrow" w:cs="Times New Roman"/>
              </w:rPr>
              <w:t>14,938</w:t>
            </w:r>
          </w:p>
        </w:tc>
        <w:tc>
          <w:tcPr>
            <w:tcW w:w="1497" w:type="dxa"/>
            <w:shd w:val="clear" w:color="auto" w:fill="auto"/>
          </w:tcPr>
          <w:p w:rsidR="00CD02BF" w:rsidRPr="00CD02BF" w:rsidRDefault="00CD02BF" w:rsidP="00CD02BF">
            <w:pPr>
              <w:spacing w:before="0" w:after="0" w:line="240" w:lineRule="auto"/>
              <w:jc w:val="right"/>
              <w:rPr>
                <w:rFonts w:ascii="Arial Narrow" w:eastAsia="Times New Roman" w:hAnsi="Arial Narrow" w:cs="Times New Roman"/>
              </w:rPr>
            </w:pPr>
            <w:r w:rsidRPr="00CD02BF">
              <w:rPr>
                <w:rFonts w:ascii="Arial Narrow" w:eastAsia="Times New Roman" w:hAnsi="Arial Narrow" w:cs="Times New Roman"/>
              </w:rPr>
              <w:t>18,176</w:t>
            </w:r>
          </w:p>
        </w:tc>
        <w:tc>
          <w:tcPr>
            <w:tcW w:w="1497" w:type="dxa"/>
            <w:shd w:val="clear" w:color="auto" w:fill="auto"/>
          </w:tcPr>
          <w:p w:rsidR="00CD02BF" w:rsidRPr="00CD02BF" w:rsidRDefault="00CD02BF" w:rsidP="00CD02BF">
            <w:pPr>
              <w:spacing w:before="0" w:after="0" w:line="240" w:lineRule="auto"/>
              <w:jc w:val="right"/>
              <w:rPr>
                <w:rFonts w:ascii="Arial Narrow" w:eastAsia="Times New Roman" w:hAnsi="Arial Narrow" w:cs="Times New Roman"/>
              </w:rPr>
            </w:pPr>
            <w:r w:rsidRPr="00CD02BF">
              <w:rPr>
                <w:rFonts w:ascii="Arial Narrow" w:eastAsia="Times New Roman" w:hAnsi="Arial Narrow" w:cs="Times New Roman"/>
              </w:rPr>
              <w:t>19,080</w:t>
            </w:r>
          </w:p>
        </w:tc>
      </w:tr>
      <w:tr w:rsidR="00CD02BF" w:rsidRPr="00CD02BF" w:rsidTr="00CD02BF">
        <w:tc>
          <w:tcPr>
            <w:tcW w:w="1951" w:type="dxa"/>
            <w:shd w:val="clear" w:color="auto" w:fill="auto"/>
          </w:tcPr>
          <w:p w:rsidR="00CD02BF" w:rsidRPr="00CD02BF" w:rsidRDefault="00CD02BF" w:rsidP="00CD02BF">
            <w:pPr>
              <w:spacing w:before="0" w:after="0" w:line="240" w:lineRule="auto"/>
              <w:rPr>
                <w:rFonts w:ascii="Arial Narrow" w:eastAsia="Times New Roman" w:hAnsi="Arial Narrow" w:cs="Times New Roman"/>
              </w:rPr>
            </w:pPr>
            <w:r w:rsidRPr="00CD02BF">
              <w:rPr>
                <w:rFonts w:ascii="Arial Narrow" w:eastAsia="Times New Roman" w:hAnsi="Arial Narrow" w:cs="Times New Roman"/>
              </w:rPr>
              <w:t>Partial Exemption</w:t>
            </w:r>
          </w:p>
        </w:tc>
        <w:tc>
          <w:tcPr>
            <w:tcW w:w="1042" w:type="dxa"/>
            <w:shd w:val="clear" w:color="auto" w:fill="auto"/>
          </w:tcPr>
          <w:p w:rsidR="00CD02BF" w:rsidRPr="00CD02BF" w:rsidRDefault="00CD02BF" w:rsidP="00CD02BF">
            <w:pPr>
              <w:spacing w:before="0" w:after="0" w:line="240" w:lineRule="auto"/>
              <w:jc w:val="right"/>
              <w:rPr>
                <w:rFonts w:ascii="Arial Narrow" w:eastAsia="Times New Roman" w:hAnsi="Arial Narrow" w:cs="Times New Roman"/>
              </w:rPr>
            </w:pPr>
            <w:r w:rsidRPr="00CD02BF">
              <w:rPr>
                <w:rFonts w:ascii="Arial Narrow" w:eastAsia="Times New Roman" w:hAnsi="Arial Narrow" w:cs="Times New Roman"/>
              </w:rPr>
              <w:t>20,871</w:t>
            </w:r>
          </w:p>
        </w:tc>
        <w:tc>
          <w:tcPr>
            <w:tcW w:w="1497" w:type="dxa"/>
            <w:shd w:val="clear" w:color="auto" w:fill="auto"/>
          </w:tcPr>
          <w:p w:rsidR="00CD02BF" w:rsidRPr="00CD02BF" w:rsidRDefault="00CD02BF" w:rsidP="00CD02BF">
            <w:pPr>
              <w:spacing w:before="0" w:after="0" w:line="240" w:lineRule="auto"/>
              <w:jc w:val="right"/>
              <w:rPr>
                <w:rFonts w:ascii="Arial Narrow" w:eastAsia="Times New Roman" w:hAnsi="Arial Narrow" w:cs="Times New Roman"/>
              </w:rPr>
            </w:pPr>
            <w:r w:rsidRPr="00CD02BF">
              <w:rPr>
                <w:rFonts w:ascii="Arial Narrow" w:eastAsia="Times New Roman" w:hAnsi="Arial Narrow" w:cs="Times New Roman"/>
              </w:rPr>
              <w:t>24,866</w:t>
            </w:r>
          </w:p>
        </w:tc>
        <w:tc>
          <w:tcPr>
            <w:tcW w:w="1497" w:type="dxa"/>
            <w:shd w:val="clear" w:color="auto" w:fill="auto"/>
          </w:tcPr>
          <w:p w:rsidR="00CD02BF" w:rsidRPr="00CD02BF" w:rsidRDefault="00CD02BF" w:rsidP="00CD02BF">
            <w:pPr>
              <w:spacing w:before="0" w:after="0" w:line="240" w:lineRule="auto"/>
              <w:jc w:val="right"/>
              <w:rPr>
                <w:rFonts w:ascii="Arial Narrow" w:eastAsia="Times New Roman" w:hAnsi="Arial Narrow" w:cs="Times New Roman"/>
              </w:rPr>
            </w:pPr>
            <w:r w:rsidRPr="00CD02BF">
              <w:rPr>
                <w:rFonts w:ascii="Arial Narrow" w:eastAsia="Times New Roman" w:hAnsi="Arial Narrow" w:cs="Times New Roman"/>
              </w:rPr>
              <w:t>29,875</w:t>
            </w:r>
          </w:p>
        </w:tc>
        <w:tc>
          <w:tcPr>
            <w:tcW w:w="1497" w:type="dxa"/>
            <w:shd w:val="clear" w:color="auto" w:fill="auto"/>
          </w:tcPr>
          <w:p w:rsidR="00CD02BF" w:rsidRPr="00CD02BF" w:rsidRDefault="00CD02BF" w:rsidP="00CD02BF">
            <w:pPr>
              <w:spacing w:before="0" w:after="0" w:line="240" w:lineRule="auto"/>
              <w:jc w:val="right"/>
              <w:rPr>
                <w:rFonts w:ascii="Arial Narrow" w:eastAsia="Times New Roman" w:hAnsi="Arial Narrow" w:cs="Times New Roman"/>
              </w:rPr>
            </w:pPr>
            <w:r w:rsidRPr="00CD02BF">
              <w:rPr>
                <w:rFonts w:ascii="Arial Narrow" w:eastAsia="Times New Roman" w:hAnsi="Arial Narrow" w:cs="Times New Roman"/>
              </w:rPr>
              <w:t>36,353</w:t>
            </w:r>
          </w:p>
        </w:tc>
        <w:tc>
          <w:tcPr>
            <w:tcW w:w="1497" w:type="dxa"/>
            <w:shd w:val="clear" w:color="auto" w:fill="auto"/>
          </w:tcPr>
          <w:p w:rsidR="00CD02BF" w:rsidRPr="00CD02BF" w:rsidRDefault="00CD02BF" w:rsidP="00CD02BF">
            <w:pPr>
              <w:spacing w:before="0" w:after="0" w:line="240" w:lineRule="auto"/>
              <w:jc w:val="right"/>
              <w:rPr>
                <w:rFonts w:ascii="Arial Narrow" w:eastAsia="Times New Roman" w:hAnsi="Arial Narrow" w:cs="Times New Roman"/>
              </w:rPr>
            </w:pPr>
            <w:r w:rsidRPr="00CD02BF">
              <w:rPr>
                <w:rFonts w:ascii="Arial Narrow" w:eastAsia="Times New Roman" w:hAnsi="Arial Narrow" w:cs="Times New Roman"/>
              </w:rPr>
              <w:t>38,160</w:t>
            </w:r>
          </w:p>
        </w:tc>
      </w:tr>
      <w:tr w:rsidR="00CD02BF" w:rsidRPr="00CD02BF" w:rsidTr="00CD02BF">
        <w:tc>
          <w:tcPr>
            <w:tcW w:w="1951" w:type="dxa"/>
            <w:shd w:val="clear" w:color="auto" w:fill="auto"/>
          </w:tcPr>
          <w:p w:rsidR="00CD02BF" w:rsidRPr="00CD02BF" w:rsidRDefault="00CD02BF" w:rsidP="00CD02BF">
            <w:pPr>
              <w:spacing w:before="0" w:after="0" w:line="240" w:lineRule="auto"/>
              <w:rPr>
                <w:rFonts w:ascii="Arial Narrow" w:eastAsia="Times New Roman" w:hAnsi="Arial Narrow" w:cs="Times New Roman"/>
              </w:rPr>
            </w:pPr>
            <w:r w:rsidRPr="00CD02BF">
              <w:rPr>
                <w:rFonts w:ascii="Arial Narrow" w:eastAsia="Times New Roman" w:hAnsi="Arial Narrow" w:cs="Times New Roman"/>
              </w:rPr>
              <w:t>Other Costs</w:t>
            </w:r>
          </w:p>
        </w:tc>
        <w:tc>
          <w:tcPr>
            <w:tcW w:w="1042" w:type="dxa"/>
            <w:shd w:val="clear" w:color="auto" w:fill="auto"/>
          </w:tcPr>
          <w:p w:rsidR="00CD02BF" w:rsidRPr="00CD02BF" w:rsidRDefault="00CD02BF" w:rsidP="00CD02BF">
            <w:pPr>
              <w:spacing w:before="0" w:after="0" w:line="240" w:lineRule="auto"/>
              <w:jc w:val="right"/>
              <w:rPr>
                <w:rFonts w:ascii="Arial Narrow" w:eastAsia="Times New Roman" w:hAnsi="Arial Narrow" w:cs="Times New Roman"/>
              </w:rPr>
            </w:pPr>
            <w:r w:rsidRPr="00CD02BF">
              <w:rPr>
                <w:rFonts w:ascii="Arial Narrow" w:eastAsia="Times New Roman" w:hAnsi="Arial Narrow" w:cs="Times New Roman"/>
              </w:rPr>
              <w:t>69,571</w:t>
            </w:r>
          </w:p>
        </w:tc>
        <w:tc>
          <w:tcPr>
            <w:tcW w:w="1497" w:type="dxa"/>
            <w:shd w:val="clear" w:color="auto" w:fill="auto"/>
          </w:tcPr>
          <w:p w:rsidR="00CD02BF" w:rsidRPr="00CD02BF" w:rsidRDefault="00CD02BF" w:rsidP="00CD02BF">
            <w:pPr>
              <w:spacing w:before="0" w:after="0" w:line="240" w:lineRule="auto"/>
              <w:jc w:val="right"/>
              <w:rPr>
                <w:rFonts w:ascii="Arial Narrow" w:eastAsia="Times New Roman" w:hAnsi="Arial Narrow" w:cs="Times New Roman"/>
              </w:rPr>
            </w:pPr>
            <w:r w:rsidRPr="00CD02BF">
              <w:rPr>
                <w:rFonts w:ascii="Arial Narrow" w:eastAsia="Times New Roman" w:hAnsi="Arial Narrow" w:cs="Times New Roman"/>
              </w:rPr>
              <w:t>82,888</w:t>
            </w:r>
          </w:p>
        </w:tc>
        <w:tc>
          <w:tcPr>
            <w:tcW w:w="1497" w:type="dxa"/>
            <w:shd w:val="clear" w:color="auto" w:fill="auto"/>
          </w:tcPr>
          <w:p w:rsidR="00CD02BF" w:rsidRPr="00CD02BF" w:rsidRDefault="00CD02BF" w:rsidP="00CD02BF">
            <w:pPr>
              <w:spacing w:before="0" w:after="0" w:line="240" w:lineRule="auto"/>
              <w:jc w:val="right"/>
              <w:rPr>
                <w:rFonts w:ascii="Arial Narrow" w:eastAsia="Times New Roman" w:hAnsi="Arial Narrow" w:cs="Times New Roman"/>
              </w:rPr>
            </w:pPr>
            <w:r w:rsidRPr="00CD02BF">
              <w:rPr>
                <w:rFonts w:ascii="Arial Narrow" w:eastAsia="Times New Roman" w:hAnsi="Arial Narrow" w:cs="Times New Roman"/>
              </w:rPr>
              <w:t>99,584</w:t>
            </w:r>
          </w:p>
        </w:tc>
        <w:tc>
          <w:tcPr>
            <w:tcW w:w="1497" w:type="dxa"/>
            <w:shd w:val="clear" w:color="auto" w:fill="auto"/>
          </w:tcPr>
          <w:p w:rsidR="00CD02BF" w:rsidRPr="00CD02BF" w:rsidRDefault="00CD02BF" w:rsidP="00CD02BF">
            <w:pPr>
              <w:spacing w:before="0" w:after="0" w:line="240" w:lineRule="auto"/>
              <w:jc w:val="right"/>
              <w:rPr>
                <w:rFonts w:ascii="Arial Narrow" w:eastAsia="Times New Roman" w:hAnsi="Arial Narrow" w:cs="Times New Roman"/>
              </w:rPr>
            </w:pPr>
            <w:r w:rsidRPr="00CD02BF">
              <w:rPr>
                <w:rFonts w:ascii="Arial Narrow" w:eastAsia="Times New Roman" w:hAnsi="Arial Narrow" w:cs="Times New Roman"/>
              </w:rPr>
              <w:t>121,176</w:t>
            </w:r>
          </w:p>
        </w:tc>
        <w:tc>
          <w:tcPr>
            <w:tcW w:w="1497" w:type="dxa"/>
            <w:shd w:val="clear" w:color="auto" w:fill="auto"/>
          </w:tcPr>
          <w:p w:rsidR="00CD02BF" w:rsidRPr="00CD02BF" w:rsidRDefault="00CD02BF" w:rsidP="00CD02BF">
            <w:pPr>
              <w:spacing w:before="0" w:after="0" w:line="240" w:lineRule="auto"/>
              <w:jc w:val="right"/>
              <w:rPr>
                <w:rFonts w:ascii="Arial Narrow" w:eastAsia="Times New Roman" w:hAnsi="Arial Narrow" w:cs="Times New Roman"/>
              </w:rPr>
            </w:pPr>
            <w:r w:rsidRPr="00CD02BF">
              <w:rPr>
                <w:rFonts w:ascii="Arial Narrow" w:eastAsia="Times New Roman" w:hAnsi="Arial Narrow" w:cs="Times New Roman"/>
              </w:rPr>
              <w:t>127,200</w:t>
            </w:r>
          </w:p>
        </w:tc>
      </w:tr>
      <w:tr w:rsidR="00CD02BF" w:rsidRPr="00CD02BF" w:rsidTr="00CD02BF">
        <w:tc>
          <w:tcPr>
            <w:tcW w:w="1951" w:type="dxa"/>
            <w:shd w:val="clear" w:color="auto" w:fill="D9D9D9"/>
          </w:tcPr>
          <w:p w:rsidR="00CD02BF" w:rsidRPr="00CD02BF" w:rsidRDefault="00CD02BF" w:rsidP="00CD02BF">
            <w:pPr>
              <w:spacing w:before="0" w:after="0" w:line="240" w:lineRule="auto"/>
              <w:rPr>
                <w:rFonts w:ascii="Arial Narrow" w:eastAsia="Times New Roman" w:hAnsi="Arial Narrow" w:cs="Times New Roman"/>
                <w:b/>
              </w:rPr>
            </w:pPr>
            <w:r w:rsidRPr="00CD02BF">
              <w:rPr>
                <w:rFonts w:ascii="Arial Narrow" w:eastAsia="Times New Roman" w:hAnsi="Arial Narrow" w:cs="Times New Roman"/>
                <w:b/>
              </w:rPr>
              <w:t>*Total Expenditure</w:t>
            </w:r>
          </w:p>
        </w:tc>
        <w:tc>
          <w:tcPr>
            <w:tcW w:w="1042" w:type="dxa"/>
            <w:shd w:val="clear" w:color="auto" w:fill="D9D9D9"/>
          </w:tcPr>
          <w:p w:rsidR="00CD02BF" w:rsidRPr="00CD02BF" w:rsidRDefault="00CD02BF" w:rsidP="00CD02BF">
            <w:pPr>
              <w:spacing w:before="0" w:after="0" w:line="240" w:lineRule="auto"/>
              <w:jc w:val="right"/>
              <w:rPr>
                <w:rFonts w:ascii="Arial Narrow" w:eastAsia="Times New Roman" w:hAnsi="Arial Narrow" w:cs="Times New Roman"/>
                <w:b/>
              </w:rPr>
            </w:pPr>
            <w:r w:rsidRPr="00CD02BF">
              <w:rPr>
                <w:rFonts w:ascii="Arial Narrow" w:eastAsia="Times New Roman" w:hAnsi="Arial Narrow" w:cs="Times New Roman"/>
                <w:b/>
              </w:rPr>
              <w:t>643,534</w:t>
            </w:r>
          </w:p>
        </w:tc>
        <w:tc>
          <w:tcPr>
            <w:tcW w:w="1497" w:type="dxa"/>
            <w:shd w:val="clear" w:color="auto" w:fill="D9D9D9"/>
          </w:tcPr>
          <w:p w:rsidR="00CD02BF" w:rsidRPr="00CD02BF" w:rsidRDefault="00CD02BF" w:rsidP="00CD02BF">
            <w:pPr>
              <w:spacing w:before="0" w:after="0" w:line="240" w:lineRule="auto"/>
              <w:jc w:val="right"/>
              <w:rPr>
                <w:rFonts w:ascii="Arial Narrow" w:eastAsia="Times New Roman" w:hAnsi="Arial Narrow" w:cs="Times New Roman"/>
                <w:b/>
              </w:rPr>
            </w:pPr>
            <w:r w:rsidRPr="00CD02BF">
              <w:rPr>
                <w:rFonts w:ascii="Arial Narrow" w:eastAsia="Times New Roman" w:hAnsi="Arial Narrow" w:cs="Times New Roman"/>
                <w:b/>
              </w:rPr>
              <w:t>766,714</w:t>
            </w:r>
          </w:p>
        </w:tc>
        <w:tc>
          <w:tcPr>
            <w:tcW w:w="1497" w:type="dxa"/>
            <w:shd w:val="clear" w:color="auto" w:fill="D9D9D9"/>
          </w:tcPr>
          <w:p w:rsidR="00CD02BF" w:rsidRPr="00CD02BF" w:rsidRDefault="00CD02BF" w:rsidP="00CD02BF">
            <w:pPr>
              <w:spacing w:before="0" w:after="0" w:line="240" w:lineRule="auto"/>
              <w:jc w:val="right"/>
              <w:rPr>
                <w:rFonts w:ascii="Arial Narrow" w:eastAsia="Times New Roman" w:hAnsi="Arial Narrow" w:cs="Times New Roman"/>
                <w:b/>
              </w:rPr>
            </w:pPr>
            <w:r w:rsidRPr="00CD02BF">
              <w:rPr>
                <w:rFonts w:ascii="Arial Narrow" w:eastAsia="Times New Roman" w:hAnsi="Arial Narrow" w:cs="Times New Roman"/>
                <w:b/>
              </w:rPr>
              <w:t>921,152</w:t>
            </w:r>
          </w:p>
        </w:tc>
        <w:tc>
          <w:tcPr>
            <w:tcW w:w="1497" w:type="dxa"/>
            <w:shd w:val="clear" w:color="auto" w:fill="D9D9D9"/>
          </w:tcPr>
          <w:p w:rsidR="00CD02BF" w:rsidRPr="00CD02BF" w:rsidRDefault="00CD02BF" w:rsidP="00CD02BF">
            <w:pPr>
              <w:spacing w:before="0" w:after="0" w:line="240" w:lineRule="auto"/>
              <w:jc w:val="right"/>
              <w:rPr>
                <w:rFonts w:ascii="Arial Narrow" w:eastAsia="Times New Roman" w:hAnsi="Arial Narrow" w:cs="Times New Roman"/>
                <w:b/>
              </w:rPr>
            </w:pPr>
            <w:r w:rsidRPr="00CD02BF">
              <w:rPr>
                <w:rFonts w:ascii="Arial Narrow" w:eastAsia="Times New Roman" w:hAnsi="Arial Narrow" w:cs="Times New Roman"/>
                <w:b/>
              </w:rPr>
              <w:t>1,120,878</w:t>
            </w:r>
          </w:p>
        </w:tc>
        <w:tc>
          <w:tcPr>
            <w:tcW w:w="1497" w:type="dxa"/>
            <w:shd w:val="clear" w:color="auto" w:fill="D9D9D9"/>
          </w:tcPr>
          <w:p w:rsidR="00CD02BF" w:rsidRPr="00CD02BF" w:rsidRDefault="00CD02BF" w:rsidP="00CD02BF">
            <w:pPr>
              <w:spacing w:before="0" w:after="0" w:line="240" w:lineRule="auto"/>
              <w:jc w:val="right"/>
              <w:rPr>
                <w:rFonts w:ascii="Arial Narrow" w:eastAsia="Times New Roman" w:hAnsi="Arial Narrow" w:cs="Times New Roman"/>
                <w:b/>
              </w:rPr>
            </w:pPr>
            <w:r w:rsidRPr="00CD02BF">
              <w:rPr>
                <w:rFonts w:ascii="Arial Narrow" w:eastAsia="Times New Roman" w:hAnsi="Arial Narrow" w:cs="Times New Roman"/>
                <w:b/>
              </w:rPr>
              <w:t>1,176,600</w:t>
            </w:r>
          </w:p>
        </w:tc>
      </w:tr>
    </w:tbl>
    <w:p w:rsidR="0090029A" w:rsidRDefault="0090029A" w:rsidP="00202AD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042"/>
        <w:gridCol w:w="1497"/>
        <w:gridCol w:w="1497"/>
        <w:gridCol w:w="1497"/>
        <w:gridCol w:w="1497"/>
      </w:tblGrid>
      <w:tr w:rsidR="00CD02BF" w:rsidRPr="00CD02BF" w:rsidTr="00CD02BF">
        <w:tc>
          <w:tcPr>
            <w:tcW w:w="1951" w:type="dxa"/>
            <w:shd w:val="clear" w:color="auto" w:fill="D9D9D9"/>
          </w:tcPr>
          <w:p w:rsidR="00CD02BF" w:rsidRPr="00CD02BF" w:rsidRDefault="00CD02BF" w:rsidP="00CD02BF">
            <w:pPr>
              <w:spacing w:before="0" w:after="0" w:line="240" w:lineRule="auto"/>
              <w:rPr>
                <w:rFonts w:ascii="Arial Narrow" w:eastAsia="Times New Roman" w:hAnsi="Arial Narrow" w:cs="Times New Roman"/>
                <w:b/>
              </w:rPr>
            </w:pPr>
            <w:r w:rsidRPr="00CD02BF">
              <w:rPr>
                <w:rFonts w:ascii="Arial Narrow" w:eastAsia="Times New Roman" w:hAnsi="Arial Narrow" w:cs="Times New Roman"/>
                <w:b/>
              </w:rPr>
              <w:t>*Surplus/(Deficit)</w:t>
            </w:r>
          </w:p>
        </w:tc>
        <w:tc>
          <w:tcPr>
            <w:tcW w:w="1042" w:type="dxa"/>
            <w:shd w:val="clear" w:color="auto" w:fill="D9D9D9"/>
          </w:tcPr>
          <w:p w:rsidR="00CD02BF" w:rsidRPr="00CD02BF" w:rsidRDefault="00CD02BF" w:rsidP="00CD02BF">
            <w:pPr>
              <w:spacing w:before="0" w:after="0" w:line="240" w:lineRule="auto"/>
              <w:jc w:val="right"/>
              <w:rPr>
                <w:rFonts w:ascii="Arial Narrow" w:eastAsia="Times New Roman" w:hAnsi="Arial Narrow" w:cs="Times New Roman"/>
                <w:b/>
              </w:rPr>
            </w:pPr>
            <w:r>
              <w:rPr>
                <w:rFonts w:ascii="Arial Narrow" w:eastAsia="Times New Roman" w:hAnsi="Arial Narrow" w:cs="Times New Roman"/>
                <w:b/>
              </w:rPr>
              <w:t>37</w:t>
            </w:r>
            <w:r w:rsidRPr="00CD02BF">
              <w:rPr>
                <w:rFonts w:ascii="Arial Narrow" w:eastAsia="Times New Roman" w:hAnsi="Arial Narrow" w:cs="Times New Roman"/>
                <w:b/>
              </w:rPr>
              <w:t>,178</w:t>
            </w:r>
          </w:p>
        </w:tc>
        <w:tc>
          <w:tcPr>
            <w:tcW w:w="1497" w:type="dxa"/>
            <w:shd w:val="clear" w:color="auto" w:fill="D9D9D9"/>
          </w:tcPr>
          <w:p w:rsidR="00CD02BF" w:rsidRPr="00CD02BF" w:rsidRDefault="00CD02BF" w:rsidP="00CD02BF">
            <w:pPr>
              <w:spacing w:before="0" w:after="0" w:line="240" w:lineRule="auto"/>
              <w:jc w:val="right"/>
              <w:rPr>
                <w:rFonts w:ascii="Arial Narrow" w:eastAsia="Times New Roman" w:hAnsi="Arial Narrow" w:cs="Times New Roman"/>
                <w:b/>
              </w:rPr>
            </w:pPr>
            <w:r w:rsidRPr="00CD02BF">
              <w:rPr>
                <w:rFonts w:ascii="Arial Narrow" w:eastAsia="Times New Roman" w:hAnsi="Arial Narrow" w:cs="Times New Roman"/>
                <w:b/>
              </w:rPr>
              <w:t>62,166</w:t>
            </w:r>
          </w:p>
        </w:tc>
        <w:tc>
          <w:tcPr>
            <w:tcW w:w="1497" w:type="dxa"/>
            <w:shd w:val="clear" w:color="auto" w:fill="D9D9D9"/>
          </w:tcPr>
          <w:p w:rsidR="00CD02BF" w:rsidRPr="00CD02BF" w:rsidRDefault="00CD02BF" w:rsidP="00CD02BF">
            <w:pPr>
              <w:spacing w:before="0" w:after="0" w:line="240" w:lineRule="auto"/>
              <w:jc w:val="right"/>
              <w:rPr>
                <w:rFonts w:ascii="Arial Narrow" w:eastAsia="Times New Roman" w:hAnsi="Arial Narrow" w:cs="Times New Roman"/>
                <w:b/>
              </w:rPr>
            </w:pPr>
            <w:r w:rsidRPr="00CD02BF">
              <w:rPr>
                <w:rFonts w:ascii="Arial Narrow" w:eastAsia="Times New Roman" w:hAnsi="Arial Narrow" w:cs="Times New Roman"/>
                <w:b/>
              </w:rPr>
              <w:t>74,688</w:t>
            </w:r>
          </w:p>
        </w:tc>
        <w:tc>
          <w:tcPr>
            <w:tcW w:w="1497" w:type="dxa"/>
            <w:shd w:val="clear" w:color="auto" w:fill="D9D9D9"/>
          </w:tcPr>
          <w:p w:rsidR="00CD02BF" w:rsidRPr="00CD02BF" w:rsidRDefault="00CD02BF" w:rsidP="00CD02BF">
            <w:pPr>
              <w:spacing w:before="0" w:after="0" w:line="240" w:lineRule="auto"/>
              <w:jc w:val="right"/>
              <w:rPr>
                <w:rFonts w:ascii="Arial Narrow" w:eastAsia="Times New Roman" w:hAnsi="Arial Narrow" w:cs="Times New Roman"/>
                <w:b/>
              </w:rPr>
            </w:pPr>
            <w:r w:rsidRPr="00CD02BF">
              <w:rPr>
                <w:rFonts w:ascii="Arial Narrow" w:eastAsia="Times New Roman" w:hAnsi="Arial Narrow" w:cs="Times New Roman"/>
                <w:b/>
              </w:rPr>
              <w:t>90,882</w:t>
            </w:r>
          </w:p>
        </w:tc>
        <w:tc>
          <w:tcPr>
            <w:tcW w:w="1497" w:type="dxa"/>
            <w:shd w:val="clear" w:color="auto" w:fill="D9D9D9"/>
          </w:tcPr>
          <w:p w:rsidR="00CD02BF" w:rsidRPr="00CD02BF" w:rsidRDefault="00CD02BF" w:rsidP="00CD02BF">
            <w:pPr>
              <w:spacing w:before="0" w:after="0" w:line="240" w:lineRule="auto"/>
              <w:jc w:val="right"/>
              <w:rPr>
                <w:rFonts w:ascii="Arial Narrow" w:eastAsia="Times New Roman" w:hAnsi="Arial Narrow" w:cs="Times New Roman"/>
                <w:b/>
              </w:rPr>
            </w:pPr>
            <w:r w:rsidRPr="00CD02BF">
              <w:rPr>
                <w:rFonts w:ascii="Arial Narrow" w:eastAsia="Times New Roman" w:hAnsi="Arial Narrow" w:cs="Times New Roman"/>
                <w:b/>
              </w:rPr>
              <w:t>95,400</w:t>
            </w:r>
          </w:p>
        </w:tc>
      </w:tr>
    </w:tbl>
    <w:p w:rsidR="00CD02BF" w:rsidRDefault="00CD02BF" w:rsidP="00202ADF"/>
    <w:p w:rsidR="00CD02BF" w:rsidRDefault="00CD02BF" w:rsidP="00CD02BF">
      <w:pPr>
        <w:pStyle w:val="Heading3"/>
      </w:pPr>
      <w:r>
        <w:lastRenderedPageBreak/>
        <w:t>Assumptions</w:t>
      </w:r>
    </w:p>
    <w:p w:rsidR="00CD02BF" w:rsidRDefault="00CD02BF" w:rsidP="00CD02BF">
      <w:r>
        <w:t>In the absence of information concerning the existing usage at the centre (footfall analysed by subscription/walk-up/concessions/activity), the five year projection has been based on the figures which are available from Fusion combined with experience of operating other similar centres.</w:t>
      </w:r>
    </w:p>
    <w:p w:rsidR="00CD02BF" w:rsidRDefault="00CD02BF" w:rsidP="00CD02BF">
      <w:r>
        <w:t>Income Assumptions</w:t>
      </w:r>
    </w:p>
    <w:p w:rsidR="00CD02BF" w:rsidRDefault="00CD02BF" w:rsidP="00796C65">
      <w:pPr>
        <w:numPr>
          <w:ilvl w:val="0"/>
          <w:numId w:val="17"/>
        </w:numPr>
        <w:spacing w:before="0" w:after="0" w:line="240" w:lineRule="auto"/>
      </w:pPr>
      <w:r>
        <w:t>Do not factor in the timing of the gym investment project delivery and/or any associated business interruption/impact on other activities</w:t>
      </w:r>
    </w:p>
    <w:p w:rsidR="00CD02BF" w:rsidRDefault="00CD02BF" w:rsidP="00796C65">
      <w:pPr>
        <w:numPr>
          <w:ilvl w:val="0"/>
          <w:numId w:val="16"/>
        </w:numPr>
        <w:spacing w:before="0" w:after="0" w:line="240" w:lineRule="auto"/>
      </w:pPr>
      <w:r>
        <w:t xml:space="preserve">Fitness </w:t>
      </w:r>
    </w:p>
    <w:p w:rsidR="00CD02BF" w:rsidRDefault="00CD02BF" w:rsidP="00796C65">
      <w:pPr>
        <w:numPr>
          <w:ilvl w:val="1"/>
          <w:numId w:val="16"/>
        </w:numPr>
        <w:spacing w:before="0" w:after="0" w:line="240" w:lineRule="auto"/>
      </w:pPr>
      <w:r>
        <w:t>£30/month membership</w:t>
      </w:r>
    </w:p>
    <w:p w:rsidR="00CD02BF" w:rsidRDefault="00CD02BF" w:rsidP="00796C65">
      <w:pPr>
        <w:numPr>
          <w:ilvl w:val="1"/>
          <w:numId w:val="16"/>
        </w:numPr>
        <w:spacing w:before="0" w:after="0" w:line="240" w:lineRule="auto"/>
      </w:pPr>
      <w:r>
        <w:t>Grow from 800 members (Year 1) to 1,850 (Year 5)</w:t>
      </w:r>
    </w:p>
    <w:p w:rsidR="00CD02BF" w:rsidRDefault="00CD02BF" w:rsidP="00796C65">
      <w:pPr>
        <w:numPr>
          <w:ilvl w:val="0"/>
          <w:numId w:val="16"/>
        </w:numPr>
        <w:spacing w:before="0" w:after="0" w:line="240" w:lineRule="auto"/>
      </w:pPr>
      <w:r>
        <w:t>Swimming Lessons</w:t>
      </w:r>
    </w:p>
    <w:p w:rsidR="00CD02BF" w:rsidRDefault="00CD02BF" w:rsidP="00796C65">
      <w:pPr>
        <w:numPr>
          <w:ilvl w:val="1"/>
          <w:numId w:val="16"/>
        </w:numPr>
        <w:spacing w:before="0" w:after="0" w:line="240" w:lineRule="auto"/>
      </w:pPr>
      <w:r>
        <w:t xml:space="preserve">£20.40/month (£5.10/lesson) </w:t>
      </w:r>
    </w:p>
    <w:p w:rsidR="00CD02BF" w:rsidRDefault="00CD02BF" w:rsidP="00796C65">
      <w:pPr>
        <w:numPr>
          <w:ilvl w:val="1"/>
          <w:numId w:val="16"/>
        </w:numPr>
        <w:spacing w:before="0" w:after="0" w:line="240" w:lineRule="auto"/>
      </w:pPr>
      <w:r>
        <w:t>Grow from 440 pupils (Year 1) to 1,250 (Year 5)</w:t>
      </w:r>
    </w:p>
    <w:p w:rsidR="00CD02BF" w:rsidRDefault="00CD02BF" w:rsidP="00202ADF"/>
    <w:p w:rsidR="00CD02BF" w:rsidRDefault="00CD02BF" w:rsidP="00CD02BF">
      <w:r>
        <w:t>Expenditure Assumptions</w:t>
      </w:r>
    </w:p>
    <w:p w:rsidR="00CD02BF" w:rsidRPr="00CD02BF" w:rsidRDefault="00CD02BF" w:rsidP="00796C65">
      <w:pPr>
        <w:numPr>
          <w:ilvl w:val="0"/>
          <w:numId w:val="18"/>
        </w:numPr>
        <w:spacing w:before="0" w:after="0" w:line="240" w:lineRule="auto"/>
      </w:pPr>
      <w:r w:rsidRPr="00CD02BF">
        <w:t>Exclud</w:t>
      </w:r>
      <w:r>
        <w:t>ed from this projection</w:t>
      </w:r>
    </w:p>
    <w:p w:rsidR="00CD02BF" w:rsidRPr="00A83E9F" w:rsidRDefault="00CD02BF" w:rsidP="00796C65">
      <w:pPr>
        <w:numPr>
          <w:ilvl w:val="1"/>
          <w:numId w:val="18"/>
        </w:numPr>
        <w:spacing w:before="0" w:after="0" w:line="240" w:lineRule="auto"/>
      </w:pPr>
      <w:r w:rsidRPr="00A83E9F">
        <w:t>Contract Support Costs</w:t>
      </w:r>
    </w:p>
    <w:p w:rsidR="00CD02BF" w:rsidRPr="00A83E9F" w:rsidRDefault="00CD02BF" w:rsidP="00796C65">
      <w:pPr>
        <w:numPr>
          <w:ilvl w:val="1"/>
          <w:numId w:val="18"/>
        </w:numPr>
        <w:spacing w:before="0" w:after="0" w:line="240" w:lineRule="auto"/>
      </w:pPr>
      <w:r w:rsidRPr="00A83E9F">
        <w:t>Depreciation &amp; other financial charges</w:t>
      </w:r>
    </w:p>
    <w:p w:rsidR="00CD02BF" w:rsidRPr="00A83E9F" w:rsidRDefault="00CD02BF" w:rsidP="00796C65">
      <w:pPr>
        <w:numPr>
          <w:ilvl w:val="1"/>
          <w:numId w:val="18"/>
        </w:numPr>
        <w:spacing w:before="0" w:after="0" w:line="240" w:lineRule="auto"/>
      </w:pPr>
      <w:proofErr w:type="spellStart"/>
      <w:r w:rsidRPr="00A83E9F">
        <w:t>Legals</w:t>
      </w:r>
      <w:proofErr w:type="spellEnd"/>
    </w:p>
    <w:p w:rsidR="00CD02BF" w:rsidRDefault="00CD02BF" w:rsidP="00796C65">
      <w:pPr>
        <w:numPr>
          <w:ilvl w:val="1"/>
          <w:numId w:val="18"/>
        </w:numPr>
        <w:spacing w:before="0" w:after="0" w:line="240" w:lineRule="auto"/>
      </w:pPr>
      <w:r w:rsidRPr="00A83E9F">
        <w:t>NNDR Rates</w:t>
      </w:r>
    </w:p>
    <w:p w:rsidR="00CD02BF" w:rsidRDefault="00CD02BF" w:rsidP="00796C65">
      <w:pPr>
        <w:numPr>
          <w:ilvl w:val="1"/>
          <w:numId w:val="18"/>
        </w:numPr>
        <w:spacing w:before="0" w:after="0" w:line="240" w:lineRule="auto"/>
      </w:pPr>
      <w:r>
        <w:t>One-off contract start-up costs of mobilisation:</w:t>
      </w:r>
    </w:p>
    <w:p w:rsidR="00CD02BF" w:rsidRDefault="00CD02BF" w:rsidP="00796C65">
      <w:pPr>
        <w:numPr>
          <w:ilvl w:val="2"/>
          <w:numId w:val="18"/>
        </w:numPr>
        <w:spacing w:before="0" w:after="0" w:line="240" w:lineRule="auto"/>
      </w:pPr>
      <w:r>
        <w:t>Pre-launch campaigning to ensure continuity &amp; maximise awareness</w:t>
      </w:r>
    </w:p>
    <w:p w:rsidR="00CD02BF" w:rsidRDefault="00CD02BF" w:rsidP="00796C65">
      <w:pPr>
        <w:numPr>
          <w:ilvl w:val="2"/>
          <w:numId w:val="18"/>
        </w:numPr>
        <w:spacing w:before="0" w:after="0" w:line="240" w:lineRule="auto"/>
      </w:pPr>
      <w:r>
        <w:t>Demographics</w:t>
      </w:r>
    </w:p>
    <w:p w:rsidR="00CD02BF" w:rsidRDefault="00CD02BF" w:rsidP="00796C65">
      <w:pPr>
        <w:numPr>
          <w:ilvl w:val="2"/>
          <w:numId w:val="18"/>
        </w:numPr>
        <w:spacing w:before="0" w:after="0" w:line="240" w:lineRule="auto"/>
      </w:pPr>
      <w:r>
        <w:t xml:space="preserve">Data cut and/or membership migration from Fusion </w:t>
      </w:r>
    </w:p>
    <w:p w:rsidR="00CD02BF" w:rsidRDefault="00CD02BF" w:rsidP="00796C65">
      <w:pPr>
        <w:numPr>
          <w:ilvl w:val="2"/>
          <w:numId w:val="18"/>
        </w:numPr>
        <w:spacing w:before="0" w:after="0" w:line="240" w:lineRule="auto"/>
      </w:pPr>
      <w:r>
        <w:t>Benefits potentially deriving from delivery of invest-to-save environmental projects</w:t>
      </w:r>
      <w:r w:rsidRPr="00A83E9F">
        <w:t xml:space="preserve"> </w:t>
      </w:r>
    </w:p>
    <w:p w:rsidR="00CD02BF" w:rsidRDefault="00CD02BF" w:rsidP="00796C65">
      <w:pPr>
        <w:numPr>
          <w:ilvl w:val="2"/>
          <w:numId w:val="18"/>
        </w:numPr>
        <w:spacing w:before="0" w:after="0" w:line="240" w:lineRule="auto"/>
      </w:pPr>
      <w:r>
        <w:t>Dilapidation Surveys</w:t>
      </w:r>
    </w:p>
    <w:p w:rsidR="0090029A" w:rsidRDefault="00CD02BF" w:rsidP="00796C65">
      <w:pPr>
        <w:numPr>
          <w:ilvl w:val="1"/>
          <w:numId w:val="18"/>
        </w:numPr>
        <w:spacing w:before="0" w:after="0" w:line="240" w:lineRule="auto"/>
      </w:pPr>
      <w:r>
        <w:t>Backlog maintenance and repairs/reinstatements e.g. gym air conditioning, ozone generator, corrosion issues, etc.</w:t>
      </w:r>
    </w:p>
    <w:p w:rsidR="008A2179" w:rsidRDefault="0090029A" w:rsidP="00202ADF">
      <w:proofErr w:type="gramStart"/>
      <w:r>
        <w:t>for</w:t>
      </w:r>
      <w:proofErr w:type="gramEnd"/>
      <w:r>
        <w:t xml:space="preserve"> consultation in transfer of staff from one organisation to another</w:t>
      </w:r>
    </w:p>
    <w:p w:rsidR="008A2179" w:rsidRDefault="001B13D0" w:rsidP="001B13D0">
      <w:pPr>
        <w:pStyle w:val="Heading3"/>
      </w:pPr>
      <w:r>
        <w:t>Competition from Other Leisure Facilities</w:t>
      </w:r>
    </w:p>
    <w:p w:rsidR="008A2179" w:rsidRDefault="00DB5236" w:rsidP="00202ADF">
      <w:r>
        <w:t>We do not believe, based on our consultation with the public over the last five years that successful continued operation of the Temple Cowley site there will be adversely affected by the current and envisaged competition. 25,000 signatures on 8 petitions over this time bear testament to the support for keeping the centre open, along with the consistent positive feedback to our plans over the last six months. In addition, as the Council is aware, nearly 300 letters and emails of support have been received specifically supporting this community proposal to take over operating the centre.</w:t>
      </w:r>
    </w:p>
    <w:p w:rsidR="00DB5236" w:rsidRDefault="00DB5236" w:rsidP="00202ADF">
      <w:r>
        <w:t>Independent research as described in our proposal indicates clearly that there is a huge untapped market of people who will address their issues of health and fitness by taking more exercise given the right conditions. Two key conditions are availability of exercise opportunity and location (distance and time taken to travel). If the Council closes Temple Cowley Pools then the research indicates that we can expect an increase in obesity and related health issues such as Type II diabetes, increased costs to both City and County Councils and an increase in crime.</w:t>
      </w:r>
    </w:p>
    <w:p w:rsidR="00DB5236" w:rsidRDefault="00DB5236" w:rsidP="00202ADF">
      <w:r>
        <w:lastRenderedPageBreak/>
        <w:t>The research work included in our proposal demonstrates the areas that are accessible to both Temple Cowley Pools and the new Blackbird Leys swimming pool. There is no overlap between the two catchment areas with regard to the Council enacted policy that the preferred mode of transport to a leisure centre is through walking. If Temple Cowley Pools closes the population in the area will either not go as frequently to another location or not go at all, because of additional time and expense.</w:t>
      </w:r>
    </w:p>
    <w:p w:rsidR="00202ADF" w:rsidRDefault="008A2179" w:rsidP="008A2179">
      <w:pPr>
        <w:pStyle w:val="Heading2"/>
      </w:pPr>
      <w:bookmarkStart w:id="14" w:name="_Toc402528262"/>
      <w:r>
        <w:t>Accommodation</w:t>
      </w:r>
      <w:bookmarkEnd w:id="14"/>
    </w:p>
    <w:p w:rsidR="008A2179" w:rsidRPr="008A2179" w:rsidRDefault="008A2179" w:rsidP="008A2179">
      <w:pPr>
        <w:spacing w:before="0" w:after="0" w:line="240" w:lineRule="auto"/>
        <w:rPr>
          <w:rStyle w:val="BookTitle"/>
        </w:rPr>
      </w:pPr>
      <w:r w:rsidRPr="008A2179">
        <w:rPr>
          <w:rStyle w:val="BookTitle"/>
          <w:lang w:eastAsia="en-GB"/>
        </w:rPr>
        <w:t xml:space="preserve">Can you please provide a schedule of accommodation including gross floor areas and net saleable </w:t>
      </w:r>
      <w:proofErr w:type="gramStart"/>
      <w:r w:rsidRPr="008A2179">
        <w:rPr>
          <w:rStyle w:val="BookTitle"/>
          <w:lang w:eastAsia="en-GB"/>
        </w:rPr>
        <w:t>areas.</w:t>
      </w:r>
      <w:proofErr w:type="gramEnd"/>
      <w:r w:rsidRPr="008A2179">
        <w:rPr>
          <w:rStyle w:val="BookTitle"/>
          <w:lang w:eastAsia="en-GB"/>
        </w:rPr>
        <w:t xml:space="preserve"> Your assumption of the values for each unit would be very helpful. If this is not possible the sales values £per </w:t>
      </w:r>
      <w:proofErr w:type="spellStart"/>
      <w:r w:rsidRPr="008A2179">
        <w:rPr>
          <w:rStyle w:val="BookTitle"/>
          <w:lang w:eastAsia="en-GB"/>
        </w:rPr>
        <w:t>sq</w:t>
      </w:r>
      <w:proofErr w:type="spellEnd"/>
      <w:r w:rsidRPr="008A2179">
        <w:rPr>
          <w:rStyle w:val="BookTitle"/>
          <w:lang w:eastAsia="en-GB"/>
        </w:rPr>
        <w:t xml:space="preserve"> </w:t>
      </w:r>
      <w:proofErr w:type="spellStart"/>
      <w:r w:rsidRPr="008A2179">
        <w:rPr>
          <w:rStyle w:val="BookTitle"/>
          <w:lang w:eastAsia="en-GB"/>
        </w:rPr>
        <w:t>ft</w:t>
      </w:r>
      <w:proofErr w:type="spellEnd"/>
      <w:r w:rsidRPr="008A2179">
        <w:rPr>
          <w:rStyle w:val="BookTitle"/>
          <w:lang w:eastAsia="en-GB"/>
        </w:rPr>
        <w:t>/£</w:t>
      </w:r>
      <w:proofErr w:type="spellStart"/>
      <w:proofErr w:type="gramStart"/>
      <w:r w:rsidRPr="008A2179">
        <w:rPr>
          <w:rStyle w:val="BookTitle"/>
          <w:lang w:eastAsia="en-GB"/>
        </w:rPr>
        <w:t>persqm</w:t>
      </w:r>
      <w:proofErr w:type="spellEnd"/>
      <w:r w:rsidRPr="008A2179">
        <w:rPr>
          <w:rStyle w:val="BookTitle"/>
          <w:lang w:eastAsia="en-GB"/>
        </w:rPr>
        <w:t xml:space="preserve">  would</w:t>
      </w:r>
      <w:proofErr w:type="gramEnd"/>
      <w:r w:rsidRPr="008A2179">
        <w:rPr>
          <w:rStyle w:val="BookTitle"/>
          <w:lang w:eastAsia="en-GB"/>
        </w:rPr>
        <w:t xml:space="preserve"> be acceptable. Additionally if you could allow us to have a copy of your valuation model and cash flow, this would help our understanding of your bid. </w:t>
      </w:r>
    </w:p>
    <w:p w:rsidR="008A2179" w:rsidRDefault="00085890" w:rsidP="00202ADF">
      <w:r>
        <w:t>The layout of accommodation was developed as a way of demonstrating the potential building massing and street scene; this provided for a minimum of 17 flats, along with construction of the community area, exercise studio, treatment rooms, gym, café and changing areas. There is scope for additional housing of a format to be agreed. Assuming that only the current format is achieved, then approximate areas are as follows:</w:t>
      </w:r>
    </w:p>
    <w:p w:rsidR="00085890" w:rsidRDefault="00085890" w:rsidP="00085890">
      <w:r>
        <w:t>3 x 3 bedroom flat average a</w:t>
      </w:r>
      <w:r w:rsidR="00DB5236">
        <w:t>rea is = 104msq, Total: 3</w:t>
      </w:r>
      <w:r>
        <w:t>12msq</w:t>
      </w:r>
    </w:p>
    <w:p w:rsidR="00085890" w:rsidRDefault="00085890" w:rsidP="00085890">
      <w:r>
        <w:t xml:space="preserve">5 x 2 bedroom flat average area is = 75msq, Total: </w:t>
      </w:r>
      <w:r w:rsidR="00DB5236">
        <w:t>375</w:t>
      </w:r>
      <w:r>
        <w:t>msq</w:t>
      </w:r>
    </w:p>
    <w:p w:rsidR="00085890" w:rsidRDefault="00085890" w:rsidP="00085890">
      <w:r>
        <w:t>9 x 1 bedroom flat average area is = 66msq, Total: 594msq</w:t>
      </w:r>
    </w:p>
    <w:p w:rsidR="00085890" w:rsidRDefault="00085890" w:rsidP="00085890">
      <w:r>
        <w:t>Total</w:t>
      </w:r>
      <w:r w:rsidR="00DB5236">
        <w:t xml:space="preserve"> estimated net saleable area = 1281</w:t>
      </w:r>
      <w:r>
        <w:t>msq</w:t>
      </w:r>
    </w:p>
    <w:p w:rsidR="00DB5236" w:rsidRDefault="00DB5236" w:rsidP="00085890">
      <w:r>
        <w:t>Estimated gross areas are:</w:t>
      </w:r>
    </w:p>
    <w:p w:rsidR="00DB5236" w:rsidRDefault="00DB5236" w:rsidP="00DB5236">
      <w:r>
        <w:t>3rd floor:      568msq</w:t>
      </w:r>
    </w:p>
    <w:p w:rsidR="00DB5236" w:rsidRDefault="00DB5236" w:rsidP="00DB5236">
      <w:r>
        <w:t>2nd floor:     790msq</w:t>
      </w:r>
    </w:p>
    <w:p w:rsidR="00DB5236" w:rsidRDefault="00DB5236" w:rsidP="00DB5236">
      <w:r>
        <w:t>1st floor     1044msq</w:t>
      </w:r>
    </w:p>
    <w:p w:rsidR="00DB5236" w:rsidRDefault="00DB5236" w:rsidP="00DB5236">
      <w:r>
        <w:t>Ground floor (without existing swimming pool area): 1053msq</w:t>
      </w:r>
    </w:p>
    <w:p w:rsidR="00DB5236" w:rsidRDefault="00DB5236" w:rsidP="00DB5236">
      <w:r>
        <w:t>Basement (estimate): 320msq</w:t>
      </w:r>
    </w:p>
    <w:p w:rsidR="00DB5236" w:rsidRDefault="00DB5236" w:rsidP="00DB5236">
      <w:r>
        <w:t>TOTAL: 3,775msq</w:t>
      </w:r>
    </w:p>
    <w:p w:rsidR="00DB5236" w:rsidRDefault="00DB5236" w:rsidP="00DB5236">
      <w:r>
        <w:t>--------------------------------------</w:t>
      </w:r>
    </w:p>
    <w:p w:rsidR="00DB5236" w:rsidRDefault="00DB5236" w:rsidP="00DB5236">
      <w:proofErr w:type="spellStart"/>
      <w:r>
        <w:t>Grd</w:t>
      </w:r>
      <w:proofErr w:type="spellEnd"/>
      <w:r>
        <w:t xml:space="preserve"> floor with existing swimming pool area:    2557msq</w:t>
      </w:r>
    </w:p>
    <w:p w:rsidR="00DB5236" w:rsidRDefault="00DB5236" w:rsidP="00DB5236">
      <w:r>
        <w:t>TOTAL: 5,279msq</w:t>
      </w:r>
    </w:p>
    <w:p w:rsidR="00085890" w:rsidRDefault="00085890" w:rsidP="00085890">
      <w:r>
        <w:t>All these areas are provisional and can only be confirmed when further site investigations have been take</w:t>
      </w:r>
      <w:r w:rsidR="00DB5236">
        <w:t>n</w:t>
      </w:r>
      <w:r>
        <w:t>.</w:t>
      </w:r>
    </w:p>
    <w:p w:rsidR="008A2179" w:rsidRDefault="008A2179" w:rsidP="00202ADF"/>
    <w:p w:rsidR="008A2179" w:rsidRDefault="008A2179" w:rsidP="00202ADF"/>
    <w:p w:rsidR="00202ADF" w:rsidRDefault="00202ADF" w:rsidP="00202ADF">
      <w:pPr>
        <w:pStyle w:val="Heading1"/>
      </w:pPr>
      <w:bookmarkStart w:id="15" w:name="_Toc402528263"/>
      <w:r>
        <w:lastRenderedPageBreak/>
        <w:t xml:space="preserve">Additional </w:t>
      </w:r>
      <w:r w:rsidR="005665FA">
        <w:t>Information</w:t>
      </w:r>
      <w:bookmarkEnd w:id="15"/>
    </w:p>
    <w:p w:rsidR="00C761FF" w:rsidRDefault="00C761FF" w:rsidP="005665FA">
      <w:r>
        <w:t>This section contains supplementary information to assist in understanding our proposal revisions, in particular what needs to happen during the Interim Period (Jan/Mar 2015).</w:t>
      </w:r>
    </w:p>
    <w:p w:rsidR="00C761FF" w:rsidRDefault="00C761FF" w:rsidP="00C761FF">
      <w:pPr>
        <w:pStyle w:val="Heading3"/>
      </w:pPr>
      <w:r>
        <w:t>Interim Period Operation</w:t>
      </w:r>
    </w:p>
    <w:p w:rsidR="00C761FF" w:rsidRDefault="00C761FF" w:rsidP="005665FA">
      <w:r>
        <w:t>The following is an indicative mobilisation plan of activities necessary in the run-up to taking over the operation of Temple Cowley Pools in April 2015, developed with input from Active Nation as leisure operator partner, and subject to change as more information becomes available or particular proposals agreed. Given the time available to respond to these clarifications it is necessarily high level. More detail can be provided on each point.</w:t>
      </w:r>
    </w:p>
    <w:tbl>
      <w:tblPr>
        <w:tblW w:w="0" w:type="auto"/>
        <w:tblBorders>
          <w:top w:val="single" w:sz="8" w:space="0" w:color="7030A0"/>
          <w:left w:val="single" w:sz="8" w:space="0" w:color="7030A0"/>
          <w:bottom w:val="single" w:sz="8" w:space="0" w:color="7030A0"/>
          <w:right w:val="single" w:sz="8" w:space="0" w:color="7030A0"/>
          <w:insideH w:val="single" w:sz="8" w:space="0" w:color="7030A0"/>
          <w:insideV w:val="single" w:sz="8" w:space="0" w:color="7030A0"/>
        </w:tblBorders>
        <w:tblLook w:val="04A0" w:firstRow="1" w:lastRow="0" w:firstColumn="1" w:lastColumn="0" w:noHBand="0" w:noVBand="1"/>
      </w:tblPr>
      <w:tblGrid>
        <w:gridCol w:w="914"/>
        <w:gridCol w:w="1658"/>
        <w:gridCol w:w="2393"/>
        <w:gridCol w:w="4277"/>
      </w:tblGrid>
      <w:tr w:rsidR="00C761FF" w:rsidRPr="00C761FF" w:rsidTr="00C761FF">
        <w:tc>
          <w:tcPr>
            <w:tcW w:w="914" w:type="dxa"/>
            <w:shd w:val="clear" w:color="auto" w:fill="FFCC00"/>
            <w:vAlign w:val="center"/>
          </w:tcPr>
          <w:p w:rsidR="00C761FF" w:rsidRPr="00C761FF" w:rsidRDefault="00C761FF" w:rsidP="00C761FF">
            <w:pPr>
              <w:spacing w:before="0" w:after="0" w:line="240" w:lineRule="auto"/>
              <w:jc w:val="center"/>
              <w:rPr>
                <w:rFonts w:ascii="Arial" w:eastAsia="Times New Roman" w:hAnsi="Arial" w:cs="Arial"/>
                <w:b/>
              </w:rPr>
            </w:pPr>
            <w:r w:rsidRPr="00C761FF">
              <w:rPr>
                <w:rFonts w:ascii="Arial" w:eastAsia="Times New Roman" w:hAnsi="Arial" w:cs="Arial"/>
                <w:b/>
              </w:rPr>
              <w:t>Week</w:t>
            </w:r>
          </w:p>
          <w:p w:rsidR="00C761FF" w:rsidRPr="00C761FF" w:rsidRDefault="00C761FF" w:rsidP="00C761FF">
            <w:pPr>
              <w:spacing w:before="0" w:after="0" w:line="240" w:lineRule="auto"/>
              <w:jc w:val="center"/>
              <w:rPr>
                <w:rFonts w:ascii="Arial" w:eastAsia="Times New Roman" w:hAnsi="Arial" w:cs="Arial"/>
                <w:b/>
              </w:rPr>
            </w:pPr>
            <w:r w:rsidRPr="00C761FF">
              <w:rPr>
                <w:rFonts w:ascii="Arial" w:eastAsia="Times New Roman" w:hAnsi="Arial" w:cs="Arial"/>
                <w:b/>
              </w:rPr>
              <w:t>#</w:t>
            </w:r>
          </w:p>
        </w:tc>
        <w:tc>
          <w:tcPr>
            <w:tcW w:w="1658" w:type="dxa"/>
            <w:shd w:val="clear" w:color="auto" w:fill="FFCC00"/>
            <w:vAlign w:val="center"/>
          </w:tcPr>
          <w:p w:rsidR="00C761FF" w:rsidRPr="00C761FF" w:rsidRDefault="00C761FF" w:rsidP="00C761FF">
            <w:pPr>
              <w:spacing w:before="0" w:after="0" w:line="240" w:lineRule="auto"/>
              <w:jc w:val="both"/>
              <w:rPr>
                <w:rFonts w:ascii="Arial" w:eastAsia="Times New Roman" w:hAnsi="Arial" w:cs="Arial"/>
                <w:b/>
              </w:rPr>
            </w:pPr>
            <w:r w:rsidRPr="00C761FF">
              <w:rPr>
                <w:rFonts w:ascii="Arial" w:eastAsia="Times New Roman" w:hAnsi="Arial" w:cs="Arial"/>
                <w:b/>
              </w:rPr>
              <w:t>Dates</w:t>
            </w:r>
          </w:p>
        </w:tc>
        <w:tc>
          <w:tcPr>
            <w:tcW w:w="2393" w:type="dxa"/>
            <w:shd w:val="clear" w:color="auto" w:fill="FFCC00"/>
            <w:vAlign w:val="center"/>
          </w:tcPr>
          <w:p w:rsidR="00C761FF" w:rsidRPr="00C761FF" w:rsidRDefault="00C761FF" w:rsidP="00C761FF">
            <w:pPr>
              <w:spacing w:before="0" w:after="0" w:line="240" w:lineRule="auto"/>
              <w:jc w:val="both"/>
              <w:rPr>
                <w:rFonts w:ascii="Arial" w:eastAsia="Times New Roman" w:hAnsi="Arial" w:cs="Arial"/>
                <w:b/>
              </w:rPr>
            </w:pPr>
          </w:p>
          <w:p w:rsidR="00C761FF" w:rsidRPr="00C761FF" w:rsidRDefault="00C761FF" w:rsidP="00C761FF">
            <w:pPr>
              <w:spacing w:before="0" w:after="0" w:line="240" w:lineRule="auto"/>
              <w:rPr>
                <w:rFonts w:ascii="Arial" w:eastAsia="Times New Roman" w:hAnsi="Arial" w:cs="Arial"/>
                <w:b/>
              </w:rPr>
            </w:pPr>
            <w:r>
              <w:rPr>
                <w:rFonts w:ascii="Arial" w:eastAsia="Times New Roman" w:hAnsi="Arial" w:cs="Arial"/>
                <w:b/>
              </w:rPr>
              <w:t>Initial Engagement</w:t>
            </w:r>
          </w:p>
          <w:p w:rsidR="00C761FF" w:rsidRPr="00C761FF" w:rsidRDefault="00C761FF" w:rsidP="00C761FF">
            <w:pPr>
              <w:spacing w:before="0" w:after="0" w:line="240" w:lineRule="auto"/>
              <w:jc w:val="both"/>
              <w:rPr>
                <w:rFonts w:ascii="Arial" w:eastAsia="Times New Roman" w:hAnsi="Arial" w:cs="Arial"/>
                <w:b/>
              </w:rPr>
            </w:pPr>
          </w:p>
        </w:tc>
        <w:tc>
          <w:tcPr>
            <w:tcW w:w="4277" w:type="dxa"/>
            <w:shd w:val="clear" w:color="auto" w:fill="FFCC00"/>
            <w:vAlign w:val="center"/>
          </w:tcPr>
          <w:p w:rsidR="00C761FF" w:rsidRPr="00C761FF" w:rsidRDefault="00C761FF" w:rsidP="00C761FF">
            <w:pPr>
              <w:spacing w:before="0" w:after="0" w:line="240" w:lineRule="auto"/>
              <w:jc w:val="both"/>
              <w:rPr>
                <w:rFonts w:ascii="Arial" w:eastAsia="Times New Roman" w:hAnsi="Arial" w:cs="Arial"/>
                <w:b/>
              </w:rPr>
            </w:pPr>
            <w:r w:rsidRPr="00C761FF">
              <w:rPr>
                <w:rFonts w:ascii="Arial" w:eastAsia="Times New Roman" w:hAnsi="Arial" w:cs="Arial"/>
                <w:b/>
              </w:rPr>
              <w:t>Mobilisation Task Milestone(s)</w:t>
            </w:r>
          </w:p>
        </w:tc>
      </w:tr>
      <w:tr w:rsidR="00C761FF" w:rsidRPr="00C761FF" w:rsidTr="00C761FF">
        <w:trPr>
          <w:cantSplit/>
        </w:trPr>
        <w:tc>
          <w:tcPr>
            <w:tcW w:w="914" w:type="dxa"/>
            <w:shd w:val="clear" w:color="auto" w:fill="CCC0D9"/>
          </w:tcPr>
          <w:p w:rsidR="00C761FF" w:rsidRPr="00C761FF" w:rsidRDefault="00C761FF" w:rsidP="00C761FF">
            <w:pPr>
              <w:spacing w:before="0" w:after="0" w:line="240" w:lineRule="auto"/>
              <w:jc w:val="center"/>
              <w:rPr>
                <w:rFonts w:ascii="Arial" w:eastAsia="Times New Roman" w:hAnsi="Arial" w:cs="Arial"/>
                <w:b/>
              </w:rPr>
            </w:pPr>
            <w:r w:rsidRPr="00C761FF">
              <w:rPr>
                <w:rFonts w:ascii="Arial" w:eastAsia="Times New Roman" w:hAnsi="Arial" w:cs="Arial"/>
                <w:b/>
              </w:rPr>
              <w:t>1</w:t>
            </w:r>
          </w:p>
        </w:tc>
        <w:tc>
          <w:tcPr>
            <w:tcW w:w="1658" w:type="dxa"/>
            <w:vMerge w:val="restart"/>
            <w:shd w:val="clear" w:color="auto" w:fill="CCC0D9"/>
          </w:tcPr>
          <w:p w:rsidR="00C761FF" w:rsidRPr="00C761FF" w:rsidRDefault="00C761FF" w:rsidP="00C761FF">
            <w:pPr>
              <w:spacing w:before="0" w:after="0" w:line="240" w:lineRule="auto"/>
              <w:jc w:val="both"/>
              <w:rPr>
                <w:rFonts w:ascii="Arial" w:eastAsia="Times New Roman" w:hAnsi="Arial" w:cs="Arial"/>
                <w:b/>
              </w:rPr>
            </w:pPr>
            <w:r>
              <w:rPr>
                <w:rFonts w:ascii="Arial" w:eastAsia="Times New Roman" w:hAnsi="Arial" w:cs="Arial"/>
                <w:b/>
              </w:rPr>
              <w:t>December 2014</w:t>
            </w:r>
          </w:p>
        </w:tc>
        <w:tc>
          <w:tcPr>
            <w:tcW w:w="2393" w:type="dxa"/>
            <w:vMerge w:val="restart"/>
            <w:shd w:val="clear" w:color="auto" w:fill="CCC0D9"/>
          </w:tcPr>
          <w:p w:rsidR="00C761FF" w:rsidRPr="00C761FF" w:rsidRDefault="00C761FF" w:rsidP="00796C65">
            <w:pPr>
              <w:numPr>
                <w:ilvl w:val="0"/>
                <w:numId w:val="20"/>
              </w:numPr>
              <w:spacing w:before="0" w:after="0" w:line="240" w:lineRule="auto"/>
              <w:rPr>
                <w:rFonts w:ascii="Arial" w:eastAsia="Times New Roman" w:hAnsi="Arial" w:cs="Arial"/>
                <w:b/>
              </w:rPr>
            </w:pPr>
            <w:r w:rsidRPr="00C761FF">
              <w:rPr>
                <w:rFonts w:ascii="Arial" w:eastAsia="Times New Roman" w:hAnsi="Arial" w:cs="Arial"/>
              </w:rPr>
              <w:t>Mobilisation Project Communications Structure(s) and Protocols Agreed</w:t>
            </w:r>
            <w:r w:rsidRPr="00C761FF">
              <w:rPr>
                <w:rFonts w:ascii="Arial" w:eastAsia="Times New Roman" w:hAnsi="Arial" w:cs="Arial"/>
                <w:b/>
              </w:rPr>
              <w:t xml:space="preserve"> </w:t>
            </w:r>
          </w:p>
          <w:p w:rsidR="00C761FF" w:rsidRPr="00C761FF" w:rsidRDefault="00C761FF" w:rsidP="00796C65">
            <w:pPr>
              <w:numPr>
                <w:ilvl w:val="0"/>
                <w:numId w:val="20"/>
              </w:numPr>
              <w:spacing w:before="0" w:after="0" w:line="240" w:lineRule="auto"/>
              <w:rPr>
                <w:rFonts w:ascii="Arial" w:eastAsia="Times New Roman" w:hAnsi="Arial" w:cs="Arial"/>
              </w:rPr>
            </w:pPr>
            <w:r w:rsidRPr="00C761FF">
              <w:rPr>
                <w:rFonts w:ascii="Arial" w:eastAsia="Times New Roman" w:hAnsi="Arial" w:cs="Arial"/>
              </w:rPr>
              <w:t>Staff Consultations &amp; Presentations</w:t>
            </w:r>
          </w:p>
        </w:tc>
        <w:tc>
          <w:tcPr>
            <w:tcW w:w="4277" w:type="dxa"/>
            <w:vMerge w:val="restart"/>
            <w:shd w:val="clear" w:color="auto" w:fill="CCC0D9"/>
          </w:tcPr>
          <w:p w:rsidR="00C761FF" w:rsidRPr="00C761FF" w:rsidRDefault="00C761FF" w:rsidP="00796C65">
            <w:pPr>
              <w:numPr>
                <w:ilvl w:val="0"/>
                <w:numId w:val="20"/>
              </w:numPr>
              <w:spacing w:before="0" w:after="0" w:line="240" w:lineRule="auto"/>
              <w:rPr>
                <w:rFonts w:ascii="Arial" w:eastAsia="Times New Roman" w:hAnsi="Arial" w:cs="Arial"/>
              </w:rPr>
            </w:pPr>
            <w:r w:rsidRPr="00C761FF">
              <w:rPr>
                <w:rFonts w:ascii="Arial" w:eastAsia="Times New Roman" w:hAnsi="Arial" w:cs="Arial"/>
              </w:rPr>
              <w:t>Active Nation Mobilisation Team ‘Ready to Go’</w:t>
            </w:r>
          </w:p>
          <w:p w:rsidR="00C761FF" w:rsidRPr="00C761FF" w:rsidRDefault="00C761FF" w:rsidP="00796C65">
            <w:pPr>
              <w:numPr>
                <w:ilvl w:val="0"/>
                <w:numId w:val="20"/>
              </w:numPr>
              <w:spacing w:before="0" w:after="0" w:line="240" w:lineRule="auto"/>
              <w:rPr>
                <w:rFonts w:ascii="Arial" w:eastAsia="Times New Roman" w:hAnsi="Arial" w:cs="Arial"/>
              </w:rPr>
            </w:pPr>
            <w:r w:rsidRPr="00C761FF">
              <w:rPr>
                <w:rFonts w:ascii="Arial" w:eastAsia="Times New Roman" w:hAnsi="Arial" w:cs="Arial"/>
              </w:rPr>
              <w:t>Start Contract Manager Recruitment</w:t>
            </w:r>
          </w:p>
          <w:p w:rsidR="00C761FF" w:rsidRPr="00C761FF" w:rsidRDefault="00C761FF" w:rsidP="00796C65">
            <w:pPr>
              <w:numPr>
                <w:ilvl w:val="0"/>
                <w:numId w:val="20"/>
              </w:numPr>
              <w:spacing w:before="0" w:after="0" w:line="240" w:lineRule="auto"/>
              <w:rPr>
                <w:rFonts w:ascii="Arial" w:eastAsia="Times New Roman" w:hAnsi="Arial" w:cs="Arial"/>
              </w:rPr>
            </w:pPr>
            <w:r w:rsidRPr="00C761FF">
              <w:rPr>
                <w:rFonts w:ascii="Arial" w:eastAsia="Times New Roman" w:hAnsi="Arial" w:cs="Arial"/>
              </w:rPr>
              <w:t>Agree Communications Plan</w:t>
            </w:r>
          </w:p>
          <w:p w:rsidR="00C761FF" w:rsidRPr="00C761FF" w:rsidRDefault="00C761FF" w:rsidP="00796C65">
            <w:pPr>
              <w:numPr>
                <w:ilvl w:val="0"/>
                <w:numId w:val="20"/>
              </w:numPr>
              <w:spacing w:before="0" w:after="0" w:line="240" w:lineRule="auto"/>
              <w:rPr>
                <w:rFonts w:ascii="Arial" w:eastAsia="Times New Roman" w:hAnsi="Arial" w:cs="Arial"/>
              </w:rPr>
            </w:pPr>
            <w:r w:rsidRPr="00C761FF">
              <w:rPr>
                <w:rFonts w:ascii="Arial" w:eastAsia="Times New Roman" w:hAnsi="Arial" w:cs="Arial"/>
              </w:rPr>
              <w:t>Conclude ICT and Technical Surveys</w:t>
            </w:r>
          </w:p>
          <w:p w:rsidR="00C761FF" w:rsidRPr="00C761FF" w:rsidRDefault="00C761FF" w:rsidP="00796C65">
            <w:pPr>
              <w:numPr>
                <w:ilvl w:val="0"/>
                <w:numId w:val="20"/>
              </w:numPr>
              <w:spacing w:before="0" w:after="0" w:line="240" w:lineRule="auto"/>
              <w:rPr>
                <w:rFonts w:ascii="Arial" w:eastAsia="Times New Roman" w:hAnsi="Arial" w:cs="Arial"/>
              </w:rPr>
            </w:pPr>
            <w:r w:rsidRPr="00C761FF">
              <w:rPr>
                <w:rFonts w:ascii="Arial" w:eastAsia="Times New Roman" w:hAnsi="Arial" w:cs="Arial"/>
              </w:rPr>
              <w:t>Commence Stakeholder Consultation</w:t>
            </w:r>
          </w:p>
          <w:p w:rsidR="00C761FF" w:rsidRPr="00C761FF" w:rsidRDefault="00C761FF" w:rsidP="00796C65">
            <w:pPr>
              <w:numPr>
                <w:ilvl w:val="0"/>
                <w:numId w:val="20"/>
              </w:numPr>
              <w:spacing w:before="0" w:after="0" w:line="240" w:lineRule="auto"/>
              <w:rPr>
                <w:rFonts w:ascii="Arial" w:eastAsia="Times New Roman" w:hAnsi="Arial" w:cs="Arial"/>
                <w:b/>
              </w:rPr>
            </w:pPr>
            <w:r w:rsidRPr="00C761FF">
              <w:rPr>
                <w:rFonts w:ascii="Arial" w:eastAsia="Times New Roman" w:hAnsi="Arial" w:cs="Arial"/>
              </w:rPr>
              <w:t>Staff Introductions and Start Engagement</w:t>
            </w:r>
            <w:r w:rsidRPr="00C761FF">
              <w:rPr>
                <w:rFonts w:ascii="Arial" w:eastAsia="Times New Roman" w:hAnsi="Arial" w:cs="Arial"/>
                <w:b/>
              </w:rPr>
              <w:t xml:space="preserve">   </w:t>
            </w:r>
          </w:p>
        </w:tc>
      </w:tr>
      <w:tr w:rsidR="00C761FF" w:rsidRPr="00C761FF" w:rsidTr="00C761FF">
        <w:trPr>
          <w:cantSplit/>
        </w:trPr>
        <w:tc>
          <w:tcPr>
            <w:tcW w:w="914" w:type="dxa"/>
            <w:shd w:val="clear" w:color="auto" w:fill="CCC0D9"/>
          </w:tcPr>
          <w:p w:rsidR="00C761FF" w:rsidRPr="00C761FF" w:rsidRDefault="00C761FF" w:rsidP="00C761FF">
            <w:pPr>
              <w:spacing w:before="0" w:after="0" w:line="240" w:lineRule="auto"/>
              <w:jc w:val="center"/>
              <w:rPr>
                <w:rFonts w:ascii="Arial" w:eastAsia="Times New Roman" w:hAnsi="Arial" w:cs="Arial"/>
                <w:b/>
              </w:rPr>
            </w:pPr>
            <w:r w:rsidRPr="00C761FF">
              <w:rPr>
                <w:rFonts w:ascii="Arial" w:eastAsia="Times New Roman" w:hAnsi="Arial" w:cs="Arial"/>
                <w:b/>
              </w:rPr>
              <w:t>2</w:t>
            </w:r>
          </w:p>
        </w:tc>
        <w:tc>
          <w:tcPr>
            <w:tcW w:w="1658" w:type="dxa"/>
            <w:vMerge/>
            <w:shd w:val="clear" w:color="auto" w:fill="CCC0D9"/>
          </w:tcPr>
          <w:p w:rsidR="00C761FF" w:rsidRPr="00C761FF" w:rsidRDefault="00C761FF" w:rsidP="00C761FF">
            <w:pPr>
              <w:spacing w:before="0" w:after="0" w:line="240" w:lineRule="auto"/>
              <w:jc w:val="both"/>
              <w:rPr>
                <w:rFonts w:ascii="Arial" w:eastAsia="Times New Roman" w:hAnsi="Arial" w:cs="Arial"/>
                <w:b/>
              </w:rPr>
            </w:pPr>
          </w:p>
        </w:tc>
        <w:tc>
          <w:tcPr>
            <w:tcW w:w="2393" w:type="dxa"/>
            <w:vMerge/>
            <w:shd w:val="clear" w:color="auto" w:fill="CCC0D9"/>
          </w:tcPr>
          <w:p w:rsidR="00C761FF" w:rsidRPr="00C761FF" w:rsidRDefault="00C761FF" w:rsidP="00C761FF">
            <w:pPr>
              <w:spacing w:before="0" w:after="0" w:line="240" w:lineRule="auto"/>
              <w:rPr>
                <w:rFonts w:ascii="Arial" w:eastAsia="Times New Roman" w:hAnsi="Arial" w:cs="Arial"/>
                <w:b/>
              </w:rPr>
            </w:pPr>
          </w:p>
        </w:tc>
        <w:tc>
          <w:tcPr>
            <w:tcW w:w="4277" w:type="dxa"/>
            <w:vMerge/>
            <w:shd w:val="clear" w:color="auto" w:fill="CCC0D9"/>
          </w:tcPr>
          <w:p w:rsidR="00C761FF" w:rsidRPr="00C761FF" w:rsidRDefault="00C761FF" w:rsidP="00C761FF">
            <w:pPr>
              <w:spacing w:before="0" w:after="0" w:line="240" w:lineRule="auto"/>
              <w:rPr>
                <w:rFonts w:ascii="Arial" w:eastAsia="Times New Roman" w:hAnsi="Arial" w:cs="Arial"/>
                <w:b/>
                <w:color w:val="7030A0"/>
              </w:rPr>
            </w:pPr>
          </w:p>
        </w:tc>
      </w:tr>
      <w:tr w:rsidR="00C761FF" w:rsidRPr="00C761FF" w:rsidTr="00C761FF">
        <w:trPr>
          <w:cantSplit/>
        </w:trPr>
        <w:tc>
          <w:tcPr>
            <w:tcW w:w="914" w:type="dxa"/>
            <w:shd w:val="clear" w:color="auto" w:fill="CCC0D9"/>
          </w:tcPr>
          <w:p w:rsidR="00C761FF" w:rsidRPr="00C761FF" w:rsidRDefault="00C761FF" w:rsidP="00C761FF">
            <w:pPr>
              <w:spacing w:before="0" w:after="0" w:line="240" w:lineRule="auto"/>
              <w:jc w:val="center"/>
              <w:rPr>
                <w:rFonts w:ascii="Arial" w:eastAsia="Times New Roman" w:hAnsi="Arial" w:cs="Arial"/>
                <w:b/>
              </w:rPr>
            </w:pPr>
            <w:r w:rsidRPr="00C761FF">
              <w:rPr>
                <w:rFonts w:ascii="Arial" w:eastAsia="Times New Roman" w:hAnsi="Arial" w:cs="Arial"/>
                <w:b/>
              </w:rPr>
              <w:t>3</w:t>
            </w:r>
          </w:p>
        </w:tc>
        <w:tc>
          <w:tcPr>
            <w:tcW w:w="1658" w:type="dxa"/>
            <w:vMerge/>
            <w:shd w:val="clear" w:color="auto" w:fill="CCC0D9"/>
          </w:tcPr>
          <w:p w:rsidR="00C761FF" w:rsidRPr="00C761FF" w:rsidRDefault="00C761FF" w:rsidP="00C761FF">
            <w:pPr>
              <w:spacing w:before="0" w:after="0" w:line="240" w:lineRule="auto"/>
              <w:jc w:val="both"/>
              <w:rPr>
                <w:rFonts w:ascii="Arial" w:eastAsia="Times New Roman" w:hAnsi="Arial" w:cs="Arial"/>
                <w:b/>
              </w:rPr>
            </w:pPr>
          </w:p>
        </w:tc>
        <w:tc>
          <w:tcPr>
            <w:tcW w:w="2393" w:type="dxa"/>
            <w:vMerge/>
            <w:shd w:val="clear" w:color="auto" w:fill="CCC0D9"/>
          </w:tcPr>
          <w:p w:rsidR="00C761FF" w:rsidRPr="00C761FF" w:rsidRDefault="00C761FF" w:rsidP="00C761FF">
            <w:pPr>
              <w:spacing w:before="0" w:after="0" w:line="240" w:lineRule="auto"/>
              <w:rPr>
                <w:rFonts w:ascii="Arial" w:eastAsia="Times New Roman" w:hAnsi="Arial" w:cs="Arial"/>
                <w:b/>
              </w:rPr>
            </w:pPr>
          </w:p>
        </w:tc>
        <w:tc>
          <w:tcPr>
            <w:tcW w:w="4277" w:type="dxa"/>
            <w:vMerge/>
            <w:shd w:val="clear" w:color="auto" w:fill="CCC0D9"/>
          </w:tcPr>
          <w:p w:rsidR="00C761FF" w:rsidRPr="00C761FF" w:rsidRDefault="00C761FF" w:rsidP="00C761FF">
            <w:pPr>
              <w:spacing w:before="0" w:after="0" w:line="240" w:lineRule="auto"/>
              <w:rPr>
                <w:rFonts w:ascii="Arial" w:eastAsia="Times New Roman" w:hAnsi="Arial" w:cs="Arial"/>
                <w:b/>
                <w:color w:val="7030A0"/>
              </w:rPr>
            </w:pPr>
          </w:p>
        </w:tc>
      </w:tr>
      <w:tr w:rsidR="00C761FF" w:rsidRPr="00C761FF" w:rsidTr="00C761FF">
        <w:trPr>
          <w:cantSplit/>
        </w:trPr>
        <w:tc>
          <w:tcPr>
            <w:tcW w:w="914" w:type="dxa"/>
            <w:shd w:val="clear" w:color="auto" w:fill="CCC0D9"/>
          </w:tcPr>
          <w:p w:rsidR="00C761FF" w:rsidRPr="00C761FF" w:rsidRDefault="00C761FF" w:rsidP="00C761FF">
            <w:pPr>
              <w:spacing w:before="0" w:after="0" w:line="240" w:lineRule="auto"/>
              <w:jc w:val="center"/>
              <w:rPr>
                <w:rFonts w:ascii="Arial" w:eastAsia="Times New Roman" w:hAnsi="Arial" w:cs="Arial"/>
                <w:b/>
              </w:rPr>
            </w:pPr>
            <w:r w:rsidRPr="00C761FF">
              <w:rPr>
                <w:rFonts w:ascii="Arial" w:eastAsia="Times New Roman" w:hAnsi="Arial" w:cs="Arial"/>
                <w:b/>
              </w:rPr>
              <w:t>4</w:t>
            </w:r>
          </w:p>
        </w:tc>
        <w:tc>
          <w:tcPr>
            <w:tcW w:w="1658" w:type="dxa"/>
            <w:vMerge/>
            <w:shd w:val="clear" w:color="auto" w:fill="CCC0D9"/>
          </w:tcPr>
          <w:p w:rsidR="00C761FF" w:rsidRPr="00C761FF" w:rsidRDefault="00C761FF" w:rsidP="00C761FF">
            <w:pPr>
              <w:spacing w:before="0" w:after="0" w:line="240" w:lineRule="auto"/>
              <w:jc w:val="both"/>
              <w:rPr>
                <w:rFonts w:ascii="Arial" w:eastAsia="Times New Roman" w:hAnsi="Arial" w:cs="Arial"/>
                <w:b/>
              </w:rPr>
            </w:pPr>
          </w:p>
        </w:tc>
        <w:tc>
          <w:tcPr>
            <w:tcW w:w="2393" w:type="dxa"/>
            <w:vMerge/>
            <w:shd w:val="clear" w:color="auto" w:fill="CCC0D9"/>
          </w:tcPr>
          <w:p w:rsidR="00C761FF" w:rsidRPr="00C761FF" w:rsidRDefault="00C761FF" w:rsidP="00C761FF">
            <w:pPr>
              <w:spacing w:before="0" w:after="0" w:line="240" w:lineRule="auto"/>
              <w:rPr>
                <w:rFonts w:ascii="Arial" w:eastAsia="Times New Roman" w:hAnsi="Arial" w:cs="Arial"/>
                <w:b/>
              </w:rPr>
            </w:pPr>
          </w:p>
        </w:tc>
        <w:tc>
          <w:tcPr>
            <w:tcW w:w="4277" w:type="dxa"/>
            <w:vMerge/>
            <w:shd w:val="clear" w:color="auto" w:fill="CCC0D9"/>
          </w:tcPr>
          <w:p w:rsidR="00C761FF" w:rsidRPr="00C761FF" w:rsidRDefault="00C761FF" w:rsidP="00C761FF">
            <w:pPr>
              <w:spacing w:before="0" w:after="0" w:line="240" w:lineRule="auto"/>
              <w:rPr>
                <w:rFonts w:ascii="Arial" w:eastAsia="Times New Roman" w:hAnsi="Arial" w:cs="Arial"/>
                <w:b/>
                <w:color w:val="7030A0"/>
              </w:rPr>
            </w:pPr>
          </w:p>
        </w:tc>
      </w:tr>
      <w:tr w:rsidR="00C761FF" w:rsidRPr="00C761FF" w:rsidTr="000C36B5">
        <w:trPr>
          <w:cantSplit/>
          <w:trHeight w:val="526"/>
        </w:trPr>
        <w:tc>
          <w:tcPr>
            <w:tcW w:w="914" w:type="dxa"/>
            <w:shd w:val="clear" w:color="auto" w:fill="CCC0D9"/>
          </w:tcPr>
          <w:p w:rsidR="00C761FF" w:rsidRPr="00C761FF" w:rsidRDefault="00C761FF" w:rsidP="00C761FF">
            <w:pPr>
              <w:spacing w:before="0" w:after="0" w:line="240" w:lineRule="auto"/>
              <w:jc w:val="center"/>
              <w:rPr>
                <w:rFonts w:ascii="Arial" w:eastAsia="Times New Roman" w:hAnsi="Arial" w:cs="Arial"/>
                <w:b/>
              </w:rPr>
            </w:pPr>
            <w:r w:rsidRPr="00C761FF">
              <w:rPr>
                <w:rFonts w:ascii="Arial" w:eastAsia="Times New Roman" w:hAnsi="Arial" w:cs="Arial"/>
                <w:b/>
              </w:rPr>
              <w:t>5</w:t>
            </w:r>
          </w:p>
        </w:tc>
        <w:tc>
          <w:tcPr>
            <w:tcW w:w="1658" w:type="dxa"/>
            <w:vMerge/>
            <w:shd w:val="clear" w:color="auto" w:fill="CCC0D9"/>
          </w:tcPr>
          <w:p w:rsidR="00C761FF" w:rsidRPr="00C761FF" w:rsidRDefault="00C761FF" w:rsidP="00C761FF">
            <w:pPr>
              <w:spacing w:before="0" w:after="0" w:line="240" w:lineRule="auto"/>
              <w:jc w:val="both"/>
              <w:rPr>
                <w:rFonts w:ascii="Arial" w:eastAsia="Times New Roman" w:hAnsi="Arial" w:cs="Arial"/>
                <w:b/>
              </w:rPr>
            </w:pPr>
          </w:p>
        </w:tc>
        <w:tc>
          <w:tcPr>
            <w:tcW w:w="2393" w:type="dxa"/>
            <w:vMerge/>
            <w:shd w:val="clear" w:color="auto" w:fill="CCC0D9"/>
          </w:tcPr>
          <w:p w:rsidR="00C761FF" w:rsidRPr="00C761FF" w:rsidRDefault="00C761FF" w:rsidP="00C761FF">
            <w:pPr>
              <w:spacing w:before="0" w:after="0" w:line="240" w:lineRule="auto"/>
              <w:rPr>
                <w:rFonts w:ascii="Arial" w:eastAsia="Times New Roman" w:hAnsi="Arial" w:cs="Arial"/>
                <w:b/>
              </w:rPr>
            </w:pPr>
          </w:p>
        </w:tc>
        <w:tc>
          <w:tcPr>
            <w:tcW w:w="4277" w:type="dxa"/>
            <w:vMerge/>
            <w:shd w:val="clear" w:color="auto" w:fill="CCC0D9"/>
          </w:tcPr>
          <w:p w:rsidR="00C761FF" w:rsidRPr="00C761FF" w:rsidRDefault="00C761FF" w:rsidP="00C761FF">
            <w:pPr>
              <w:spacing w:before="0" w:after="0" w:line="240" w:lineRule="auto"/>
              <w:rPr>
                <w:rFonts w:ascii="Arial" w:eastAsia="Times New Roman" w:hAnsi="Arial" w:cs="Arial"/>
                <w:b/>
                <w:color w:val="7030A0"/>
              </w:rPr>
            </w:pPr>
          </w:p>
        </w:tc>
      </w:tr>
      <w:tr w:rsidR="00C761FF" w:rsidRPr="00C761FF" w:rsidTr="00C761FF">
        <w:tc>
          <w:tcPr>
            <w:tcW w:w="914" w:type="dxa"/>
            <w:shd w:val="clear" w:color="auto" w:fill="FFCC00"/>
            <w:vAlign w:val="center"/>
          </w:tcPr>
          <w:p w:rsidR="00C761FF" w:rsidRPr="00C761FF" w:rsidRDefault="00C761FF" w:rsidP="00C761FF">
            <w:pPr>
              <w:spacing w:before="0" w:after="0" w:line="240" w:lineRule="auto"/>
              <w:jc w:val="center"/>
              <w:rPr>
                <w:rFonts w:ascii="Arial" w:eastAsia="Times New Roman" w:hAnsi="Arial" w:cs="Arial"/>
                <w:b/>
              </w:rPr>
            </w:pPr>
            <w:r>
              <w:rPr>
                <w:rFonts w:ascii="Arial" w:eastAsia="Times New Roman" w:hAnsi="Arial" w:cs="Arial"/>
                <w:b/>
              </w:rPr>
              <w:t>6</w:t>
            </w:r>
          </w:p>
        </w:tc>
        <w:tc>
          <w:tcPr>
            <w:tcW w:w="1658" w:type="dxa"/>
            <w:vMerge w:val="restart"/>
            <w:shd w:val="clear" w:color="auto" w:fill="FFCC00"/>
            <w:vAlign w:val="center"/>
          </w:tcPr>
          <w:p w:rsidR="00C761FF" w:rsidRPr="00C761FF" w:rsidRDefault="00C761FF" w:rsidP="00C761FF">
            <w:pPr>
              <w:spacing w:before="0" w:after="0" w:line="240" w:lineRule="auto"/>
              <w:jc w:val="both"/>
              <w:rPr>
                <w:rFonts w:ascii="Arial" w:eastAsia="Times New Roman" w:hAnsi="Arial" w:cs="Arial"/>
                <w:b/>
              </w:rPr>
            </w:pPr>
            <w:r>
              <w:rPr>
                <w:rFonts w:ascii="Arial" w:eastAsia="Times New Roman" w:hAnsi="Arial" w:cs="Arial"/>
                <w:b/>
              </w:rPr>
              <w:t>January 2015</w:t>
            </w:r>
          </w:p>
        </w:tc>
        <w:tc>
          <w:tcPr>
            <w:tcW w:w="2393" w:type="dxa"/>
            <w:shd w:val="clear" w:color="auto" w:fill="FFCC00"/>
            <w:vAlign w:val="center"/>
          </w:tcPr>
          <w:p w:rsidR="00C761FF" w:rsidRPr="00C761FF" w:rsidRDefault="00C761FF" w:rsidP="00C761FF">
            <w:pPr>
              <w:spacing w:before="0" w:after="0" w:line="240" w:lineRule="auto"/>
              <w:rPr>
                <w:rFonts w:ascii="Arial" w:eastAsia="Times New Roman" w:hAnsi="Arial" w:cs="Arial"/>
                <w:b/>
              </w:rPr>
            </w:pPr>
            <w:r w:rsidRPr="00C761FF">
              <w:rPr>
                <w:rFonts w:ascii="Arial" w:eastAsia="Times New Roman" w:hAnsi="Arial" w:cs="Arial"/>
                <w:b/>
              </w:rPr>
              <w:t>At Contract Handover:</w:t>
            </w:r>
          </w:p>
          <w:p w:rsidR="00C761FF" w:rsidRPr="00C761FF" w:rsidRDefault="00C761FF" w:rsidP="00C761FF">
            <w:pPr>
              <w:spacing w:before="0" w:after="0" w:line="240" w:lineRule="auto"/>
              <w:rPr>
                <w:rFonts w:ascii="Arial" w:eastAsia="Times New Roman" w:hAnsi="Arial" w:cs="Arial"/>
                <w:b/>
              </w:rPr>
            </w:pPr>
          </w:p>
        </w:tc>
        <w:tc>
          <w:tcPr>
            <w:tcW w:w="4277" w:type="dxa"/>
            <w:shd w:val="clear" w:color="auto" w:fill="FFCC00"/>
            <w:vAlign w:val="center"/>
          </w:tcPr>
          <w:p w:rsidR="00C761FF" w:rsidRPr="00C761FF" w:rsidRDefault="00C761FF" w:rsidP="00C761FF">
            <w:pPr>
              <w:spacing w:before="0" w:after="0" w:line="240" w:lineRule="auto"/>
              <w:rPr>
                <w:rFonts w:ascii="Arial" w:eastAsia="Times New Roman" w:hAnsi="Arial" w:cs="Arial"/>
                <w:color w:val="7030A0"/>
              </w:rPr>
            </w:pPr>
            <w:r w:rsidRPr="00C761FF">
              <w:rPr>
                <w:rFonts w:ascii="Arial" w:eastAsia="Times New Roman" w:hAnsi="Arial" w:cs="Arial"/>
              </w:rPr>
              <w:t>Contract Manager Appointed and Inducted as an integral member of Mobilisation Team for Contract Handover</w:t>
            </w:r>
          </w:p>
        </w:tc>
      </w:tr>
      <w:tr w:rsidR="00C761FF" w:rsidRPr="00C761FF" w:rsidTr="00C761FF">
        <w:trPr>
          <w:cantSplit/>
        </w:trPr>
        <w:tc>
          <w:tcPr>
            <w:tcW w:w="914" w:type="dxa"/>
            <w:shd w:val="clear" w:color="auto" w:fill="CCC0D9"/>
          </w:tcPr>
          <w:p w:rsidR="00C761FF" w:rsidRPr="00C761FF" w:rsidRDefault="00C761FF" w:rsidP="00C761FF">
            <w:pPr>
              <w:spacing w:before="0" w:after="0" w:line="240" w:lineRule="auto"/>
              <w:jc w:val="center"/>
              <w:rPr>
                <w:rFonts w:ascii="Arial" w:eastAsia="Times New Roman" w:hAnsi="Arial" w:cs="Arial"/>
                <w:b/>
              </w:rPr>
            </w:pPr>
            <w:r>
              <w:rPr>
                <w:rFonts w:ascii="Arial" w:eastAsia="Times New Roman" w:hAnsi="Arial" w:cs="Arial"/>
                <w:b/>
              </w:rPr>
              <w:t>7</w:t>
            </w:r>
          </w:p>
        </w:tc>
        <w:tc>
          <w:tcPr>
            <w:tcW w:w="1658" w:type="dxa"/>
            <w:vMerge/>
            <w:shd w:val="clear" w:color="auto" w:fill="CCC0D9"/>
          </w:tcPr>
          <w:p w:rsidR="00C761FF" w:rsidRPr="00C761FF" w:rsidRDefault="00C761FF" w:rsidP="00C761FF">
            <w:pPr>
              <w:spacing w:before="0" w:after="0" w:line="240" w:lineRule="auto"/>
              <w:jc w:val="both"/>
              <w:rPr>
                <w:rFonts w:ascii="Arial" w:eastAsia="Times New Roman" w:hAnsi="Arial" w:cs="Arial"/>
                <w:b/>
              </w:rPr>
            </w:pPr>
          </w:p>
        </w:tc>
        <w:tc>
          <w:tcPr>
            <w:tcW w:w="2393" w:type="dxa"/>
            <w:vMerge w:val="restart"/>
            <w:shd w:val="clear" w:color="auto" w:fill="CCC0D9"/>
          </w:tcPr>
          <w:p w:rsidR="00C761FF" w:rsidRPr="00C761FF" w:rsidRDefault="00C761FF" w:rsidP="00796C65">
            <w:pPr>
              <w:numPr>
                <w:ilvl w:val="0"/>
                <w:numId w:val="22"/>
              </w:numPr>
              <w:spacing w:before="0" w:after="0" w:line="240" w:lineRule="auto"/>
              <w:rPr>
                <w:rFonts w:ascii="Arial" w:eastAsia="Times New Roman" w:hAnsi="Arial" w:cs="Arial"/>
              </w:rPr>
            </w:pPr>
            <w:r w:rsidRPr="00C761FF">
              <w:rPr>
                <w:rFonts w:ascii="Arial" w:eastAsia="Times New Roman" w:hAnsi="Arial" w:cs="Arial"/>
              </w:rPr>
              <w:t>10.5 Week Period</w:t>
            </w:r>
          </w:p>
          <w:p w:rsidR="00C761FF" w:rsidRPr="00C761FF" w:rsidRDefault="00C761FF" w:rsidP="00796C65">
            <w:pPr>
              <w:numPr>
                <w:ilvl w:val="0"/>
                <w:numId w:val="22"/>
              </w:numPr>
              <w:spacing w:before="0" w:after="0" w:line="240" w:lineRule="auto"/>
              <w:rPr>
                <w:rFonts w:ascii="Arial" w:eastAsia="Times New Roman" w:hAnsi="Arial" w:cs="Arial"/>
              </w:rPr>
            </w:pPr>
            <w:r w:rsidRPr="00C761FF">
              <w:rPr>
                <w:rFonts w:ascii="Arial" w:eastAsia="Times New Roman" w:hAnsi="Arial" w:cs="Arial"/>
              </w:rPr>
              <w:t>Protocols for Stock Check, Advanced Income and Site Security in place</w:t>
            </w:r>
          </w:p>
          <w:p w:rsidR="00C761FF" w:rsidRPr="00C761FF" w:rsidRDefault="00C761FF" w:rsidP="00796C65">
            <w:pPr>
              <w:numPr>
                <w:ilvl w:val="0"/>
                <w:numId w:val="22"/>
              </w:numPr>
              <w:spacing w:before="0" w:after="0" w:line="240" w:lineRule="auto"/>
              <w:rPr>
                <w:rFonts w:ascii="Arial" w:eastAsia="Times New Roman" w:hAnsi="Arial" w:cs="Arial"/>
              </w:rPr>
            </w:pPr>
            <w:r w:rsidRPr="00C761FF">
              <w:rPr>
                <w:rFonts w:ascii="Arial" w:eastAsia="Times New Roman" w:hAnsi="Arial" w:cs="Arial"/>
              </w:rPr>
              <w:t>Hazard and H&amp;S Reporting Protocols in place</w:t>
            </w:r>
          </w:p>
          <w:p w:rsidR="00C761FF" w:rsidRPr="00C761FF" w:rsidRDefault="00C761FF" w:rsidP="00796C65">
            <w:pPr>
              <w:numPr>
                <w:ilvl w:val="0"/>
                <w:numId w:val="22"/>
              </w:numPr>
              <w:spacing w:before="0" w:after="0" w:line="240" w:lineRule="auto"/>
              <w:rPr>
                <w:rFonts w:ascii="Arial" w:eastAsia="Times New Roman" w:hAnsi="Arial" w:cs="Arial"/>
                <w:b/>
              </w:rPr>
            </w:pPr>
            <w:r w:rsidRPr="00C761FF">
              <w:rPr>
                <w:rFonts w:ascii="Arial" w:eastAsia="Times New Roman" w:hAnsi="Arial" w:cs="Arial"/>
              </w:rPr>
              <w:t xml:space="preserve">Financial and BACS database complete </w:t>
            </w:r>
          </w:p>
        </w:tc>
        <w:tc>
          <w:tcPr>
            <w:tcW w:w="4277" w:type="dxa"/>
            <w:vMerge w:val="restart"/>
            <w:shd w:val="clear" w:color="auto" w:fill="CCC0D9"/>
          </w:tcPr>
          <w:p w:rsidR="00C761FF" w:rsidRPr="00C761FF" w:rsidRDefault="00C761FF" w:rsidP="00796C65">
            <w:pPr>
              <w:numPr>
                <w:ilvl w:val="0"/>
                <w:numId w:val="21"/>
              </w:numPr>
              <w:spacing w:before="0" w:after="0" w:line="240" w:lineRule="auto"/>
              <w:rPr>
                <w:rFonts w:ascii="Arial" w:eastAsia="Times New Roman" w:hAnsi="Arial" w:cs="Arial"/>
              </w:rPr>
            </w:pPr>
            <w:r w:rsidRPr="00C761FF">
              <w:rPr>
                <w:rFonts w:ascii="Arial" w:eastAsia="Times New Roman" w:hAnsi="Arial" w:cs="Arial"/>
              </w:rPr>
              <w:t>Councils Web page(s) connected and routing online enquiries to Active Nation</w:t>
            </w:r>
          </w:p>
          <w:p w:rsidR="00C761FF" w:rsidRPr="00C761FF" w:rsidRDefault="00C761FF" w:rsidP="00796C65">
            <w:pPr>
              <w:numPr>
                <w:ilvl w:val="0"/>
                <w:numId w:val="21"/>
              </w:numPr>
              <w:spacing w:before="0" w:after="0" w:line="240" w:lineRule="auto"/>
              <w:rPr>
                <w:rFonts w:ascii="Arial" w:eastAsia="Times New Roman" w:hAnsi="Arial" w:cs="Arial"/>
              </w:rPr>
            </w:pPr>
            <w:r w:rsidRPr="00C761FF">
              <w:rPr>
                <w:rFonts w:ascii="Arial" w:eastAsia="Times New Roman" w:hAnsi="Arial" w:cs="Arial"/>
              </w:rPr>
              <w:t>Insurance liabilities identified and cover in place</w:t>
            </w:r>
          </w:p>
          <w:p w:rsidR="00C761FF" w:rsidRPr="00C761FF" w:rsidRDefault="00C761FF" w:rsidP="00796C65">
            <w:pPr>
              <w:numPr>
                <w:ilvl w:val="0"/>
                <w:numId w:val="21"/>
              </w:numPr>
              <w:spacing w:before="0" w:after="0" w:line="240" w:lineRule="auto"/>
              <w:rPr>
                <w:rFonts w:ascii="Arial" w:eastAsia="Times New Roman" w:hAnsi="Arial" w:cs="Arial"/>
              </w:rPr>
            </w:pPr>
            <w:r w:rsidRPr="00C761FF">
              <w:rPr>
                <w:rFonts w:ascii="Arial" w:eastAsia="Times New Roman" w:hAnsi="Arial" w:cs="Arial"/>
              </w:rPr>
              <w:t>Health and Safety System Start-up and Migration Action Plan agreed (with training needs analysis complete)</w:t>
            </w:r>
          </w:p>
          <w:p w:rsidR="00C761FF" w:rsidRPr="00C761FF" w:rsidRDefault="00C761FF" w:rsidP="00796C65">
            <w:pPr>
              <w:numPr>
                <w:ilvl w:val="0"/>
                <w:numId w:val="21"/>
              </w:numPr>
              <w:spacing w:before="0" w:after="0" w:line="240" w:lineRule="auto"/>
              <w:rPr>
                <w:rFonts w:ascii="Arial" w:eastAsia="Times New Roman" w:hAnsi="Arial" w:cs="Arial"/>
              </w:rPr>
            </w:pPr>
            <w:r w:rsidRPr="00C761FF">
              <w:rPr>
                <w:rFonts w:ascii="Arial" w:eastAsia="Times New Roman" w:hAnsi="Arial" w:cs="Arial"/>
              </w:rPr>
              <w:t>Payroll and Pension migration Action Plan agreed</w:t>
            </w:r>
          </w:p>
          <w:p w:rsidR="00C761FF" w:rsidRPr="00C761FF" w:rsidRDefault="00C761FF" w:rsidP="00796C65">
            <w:pPr>
              <w:numPr>
                <w:ilvl w:val="0"/>
                <w:numId w:val="21"/>
              </w:numPr>
              <w:spacing w:before="0" w:after="0" w:line="240" w:lineRule="auto"/>
              <w:rPr>
                <w:rFonts w:ascii="Arial" w:eastAsia="Times New Roman" w:hAnsi="Arial" w:cs="Arial"/>
              </w:rPr>
            </w:pPr>
            <w:r w:rsidRPr="00C761FF">
              <w:rPr>
                <w:rFonts w:ascii="Arial" w:eastAsia="Times New Roman" w:hAnsi="Arial" w:cs="Arial"/>
              </w:rPr>
              <w:t>‘Go-Live’ Launch Plan defined &amp; ready for delivery</w:t>
            </w:r>
          </w:p>
        </w:tc>
      </w:tr>
      <w:tr w:rsidR="00C761FF" w:rsidRPr="00C761FF" w:rsidTr="00C761FF">
        <w:trPr>
          <w:cantSplit/>
        </w:trPr>
        <w:tc>
          <w:tcPr>
            <w:tcW w:w="914" w:type="dxa"/>
            <w:shd w:val="clear" w:color="auto" w:fill="CCC0D9"/>
          </w:tcPr>
          <w:p w:rsidR="00C761FF" w:rsidRPr="00C761FF" w:rsidRDefault="00C761FF" w:rsidP="00C761FF">
            <w:pPr>
              <w:spacing w:before="0" w:after="0" w:line="240" w:lineRule="auto"/>
              <w:jc w:val="center"/>
              <w:rPr>
                <w:rFonts w:ascii="Arial" w:eastAsia="Times New Roman" w:hAnsi="Arial" w:cs="Arial"/>
                <w:b/>
              </w:rPr>
            </w:pPr>
            <w:r>
              <w:rPr>
                <w:rFonts w:ascii="Arial" w:eastAsia="Times New Roman" w:hAnsi="Arial" w:cs="Arial"/>
                <w:b/>
              </w:rPr>
              <w:t>8</w:t>
            </w:r>
          </w:p>
        </w:tc>
        <w:tc>
          <w:tcPr>
            <w:tcW w:w="1658" w:type="dxa"/>
            <w:vMerge/>
            <w:shd w:val="clear" w:color="auto" w:fill="CCC0D9"/>
          </w:tcPr>
          <w:p w:rsidR="00C761FF" w:rsidRPr="00C761FF" w:rsidRDefault="00C761FF" w:rsidP="00C761FF">
            <w:pPr>
              <w:spacing w:before="0" w:after="0" w:line="240" w:lineRule="auto"/>
              <w:jc w:val="both"/>
              <w:rPr>
                <w:rFonts w:ascii="Arial" w:eastAsia="Times New Roman" w:hAnsi="Arial" w:cs="Arial"/>
                <w:b/>
              </w:rPr>
            </w:pPr>
          </w:p>
        </w:tc>
        <w:tc>
          <w:tcPr>
            <w:tcW w:w="2393" w:type="dxa"/>
            <w:vMerge/>
            <w:shd w:val="clear" w:color="auto" w:fill="CCC0D9"/>
          </w:tcPr>
          <w:p w:rsidR="00C761FF" w:rsidRPr="00C761FF" w:rsidRDefault="00C761FF" w:rsidP="00C761FF">
            <w:pPr>
              <w:spacing w:before="0" w:after="0" w:line="240" w:lineRule="auto"/>
              <w:rPr>
                <w:rFonts w:ascii="Arial" w:eastAsia="Times New Roman" w:hAnsi="Arial" w:cs="Arial"/>
                <w:b/>
              </w:rPr>
            </w:pPr>
          </w:p>
        </w:tc>
        <w:tc>
          <w:tcPr>
            <w:tcW w:w="4277" w:type="dxa"/>
            <w:vMerge/>
            <w:shd w:val="clear" w:color="auto" w:fill="CCC0D9"/>
          </w:tcPr>
          <w:p w:rsidR="00C761FF" w:rsidRPr="00C761FF" w:rsidRDefault="00C761FF" w:rsidP="00C761FF">
            <w:pPr>
              <w:spacing w:before="0" w:after="0" w:line="240" w:lineRule="auto"/>
              <w:rPr>
                <w:rFonts w:ascii="Arial" w:eastAsia="Times New Roman" w:hAnsi="Arial" w:cs="Arial"/>
                <w:b/>
                <w:color w:val="7030A0"/>
              </w:rPr>
            </w:pPr>
          </w:p>
        </w:tc>
      </w:tr>
      <w:tr w:rsidR="00C761FF" w:rsidRPr="00C761FF" w:rsidTr="00C761FF">
        <w:trPr>
          <w:cantSplit/>
        </w:trPr>
        <w:tc>
          <w:tcPr>
            <w:tcW w:w="914" w:type="dxa"/>
            <w:shd w:val="clear" w:color="auto" w:fill="CCC0D9"/>
          </w:tcPr>
          <w:p w:rsidR="00C761FF" w:rsidRPr="00C761FF" w:rsidRDefault="00C761FF" w:rsidP="00C761FF">
            <w:pPr>
              <w:spacing w:before="0" w:after="0" w:line="240" w:lineRule="auto"/>
              <w:jc w:val="center"/>
              <w:rPr>
                <w:rFonts w:ascii="Arial" w:eastAsia="Times New Roman" w:hAnsi="Arial" w:cs="Arial"/>
                <w:b/>
              </w:rPr>
            </w:pPr>
            <w:r>
              <w:rPr>
                <w:rFonts w:ascii="Arial" w:eastAsia="Times New Roman" w:hAnsi="Arial" w:cs="Arial"/>
                <w:b/>
              </w:rPr>
              <w:t>9</w:t>
            </w:r>
          </w:p>
        </w:tc>
        <w:tc>
          <w:tcPr>
            <w:tcW w:w="1658" w:type="dxa"/>
            <w:vMerge/>
            <w:shd w:val="clear" w:color="auto" w:fill="CCC0D9"/>
          </w:tcPr>
          <w:p w:rsidR="00C761FF" w:rsidRPr="00C761FF" w:rsidRDefault="00C761FF" w:rsidP="00C761FF">
            <w:pPr>
              <w:spacing w:before="0" w:after="0" w:line="240" w:lineRule="auto"/>
              <w:jc w:val="both"/>
              <w:rPr>
                <w:rFonts w:ascii="Arial" w:eastAsia="Times New Roman" w:hAnsi="Arial" w:cs="Arial"/>
                <w:b/>
              </w:rPr>
            </w:pPr>
          </w:p>
        </w:tc>
        <w:tc>
          <w:tcPr>
            <w:tcW w:w="2393" w:type="dxa"/>
            <w:vMerge/>
            <w:shd w:val="clear" w:color="auto" w:fill="CCC0D9"/>
          </w:tcPr>
          <w:p w:rsidR="00C761FF" w:rsidRPr="00C761FF" w:rsidRDefault="00C761FF" w:rsidP="00C761FF">
            <w:pPr>
              <w:spacing w:before="0" w:after="0" w:line="240" w:lineRule="auto"/>
              <w:rPr>
                <w:rFonts w:ascii="Arial" w:eastAsia="Times New Roman" w:hAnsi="Arial" w:cs="Arial"/>
                <w:b/>
              </w:rPr>
            </w:pPr>
          </w:p>
        </w:tc>
        <w:tc>
          <w:tcPr>
            <w:tcW w:w="4277" w:type="dxa"/>
            <w:vMerge/>
            <w:shd w:val="clear" w:color="auto" w:fill="CCC0D9"/>
          </w:tcPr>
          <w:p w:rsidR="00C761FF" w:rsidRPr="00C761FF" w:rsidRDefault="00C761FF" w:rsidP="00C761FF">
            <w:pPr>
              <w:spacing w:before="0" w:after="0" w:line="240" w:lineRule="auto"/>
              <w:rPr>
                <w:rFonts w:ascii="Arial" w:eastAsia="Times New Roman" w:hAnsi="Arial" w:cs="Arial"/>
                <w:b/>
                <w:color w:val="7030A0"/>
              </w:rPr>
            </w:pPr>
          </w:p>
        </w:tc>
      </w:tr>
      <w:tr w:rsidR="00C761FF" w:rsidRPr="00C761FF" w:rsidTr="00C761FF">
        <w:trPr>
          <w:cantSplit/>
        </w:trPr>
        <w:tc>
          <w:tcPr>
            <w:tcW w:w="914" w:type="dxa"/>
            <w:shd w:val="clear" w:color="auto" w:fill="CCC0D9"/>
          </w:tcPr>
          <w:p w:rsidR="00C761FF" w:rsidRPr="00C761FF" w:rsidRDefault="00C761FF" w:rsidP="00C761FF">
            <w:pPr>
              <w:spacing w:before="0" w:after="0" w:line="240" w:lineRule="auto"/>
              <w:jc w:val="center"/>
              <w:rPr>
                <w:rFonts w:ascii="Arial" w:eastAsia="Times New Roman" w:hAnsi="Arial" w:cs="Arial"/>
                <w:b/>
              </w:rPr>
            </w:pPr>
            <w:r w:rsidRPr="00C761FF">
              <w:rPr>
                <w:rFonts w:ascii="Arial" w:eastAsia="Times New Roman" w:hAnsi="Arial" w:cs="Arial"/>
                <w:b/>
              </w:rPr>
              <w:t>11</w:t>
            </w:r>
          </w:p>
        </w:tc>
        <w:tc>
          <w:tcPr>
            <w:tcW w:w="1658" w:type="dxa"/>
            <w:vMerge w:val="restart"/>
            <w:shd w:val="clear" w:color="auto" w:fill="CCC0D9"/>
          </w:tcPr>
          <w:p w:rsidR="00C761FF" w:rsidRPr="00C761FF" w:rsidRDefault="00C761FF" w:rsidP="00C761FF">
            <w:pPr>
              <w:spacing w:before="0" w:after="0" w:line="240" w:lineRule="auto"/>
              <w:jc w:val="both"/>
              <w:rPr>
                <w:rFonts w:ascii="Arial" w:eastAsia="Times New Roman" w:hAnsi="Arial" w:cs="Arial"/>
                <w:b/>
              </w:rPr>
            </w:pPr>
            <w:r>
              <w:rPr>
                <w:rFonts w:ascii="Arial" w:eastAsia="Times New Roman" w:hAnsi="Arial" w:cs="Arial"/>
                <w:b/>
              </w:rPr>
              <w:t>February 2015</w:t>
            </w:r>
          </w:p>
        </w:tc>
        <w:tc>
          <w:tcPr>
            <w:tcW w:w="2393" w:type="dxa"/>
            <w:vMerge/>
            <w:shd w:val="clear" w:color="auto" w:fill="CCC0D9"/>
          </w:tcPr>
          <w:p w:rsidR="00C761FF" w:rsidRPr="00C761FF" w:rsidRDefault="00C761FF" w:rsidP="00C761FF">
            <w:pPr>
              <w:spacing w:before="0" w:after="0" w:line="240" w:lineRule="auto"/>
              <w:rPr>
                <w:rFonts w:ascii="Arial" w:eastAsia="Times New Roman" w:hAnsi="Arial" w:cs="Arial"/>
                <w:b/>
              </w:rPr>
            </w:pPr>
          </w:p>
        </w:tc>
        <w:tc>
          <w:tcPr>
            <w:tcW w:w="4277" w:type="dxa"/>
            <w:vMerge/>
            <w:shd w:val="clear" w:color="auto" w:fill="CCC0D9"/>
          </w:tcPr>
          <w:p w:rsidR="00C761FF" w:rsidRPr="00C761FF" w:rsidRDefault="00C761FF" w:rsidP="00C761FF">
            <w:pPr>
              <w:spacing w:before="0" w:after="0" w:line="240" w:lineRule="auto"/>
              <w:rPr>
                <w:rFonts w:ascii="Arial" w:eastAsia="Times New Roman" w:hAnsi="Arial" w:cs="Arial"/>
                <w:b/>
                <w:color w:val="7030A0"/>
              </w:rPr>
            </w:pPr>
          </w:p>
        </w:tc>
      </w:tr>
      <w:tr w:rsidR="00C761FF" w:rsidRPr="00C761FF" w:rsidTr="00C761FF">
        <w:trPr>
          <w:cantSplit/>
        </w:trPr>
        <w:tc>
          <w:tcPr>
            <w:tcW w:w="914" w:type="dxa"/>
            <w:shd w:val="clear" w:color="auto" w:fill="CCC0D9"/>
          </w:tcPr>
          <w:p w:rsidR="00C761FF" w:rsidRPr="00C761FF" w:rsidRDefault="00C761FF" w:rsidP="00C761FF">
            <w:pPr>
              <w:spacing w:before="0" w:after="0" w:line="240" w:lineRule="auto"/>
              <w:jc w:val="center"/>
              <w:rPr>
                <w:rFonts w:ascii="Arial" w:eastAsia="Times New Roman" w:hAnsi="Arial" w:cs="Arial"/>
                <w:b/>
              </w:rPr>
            </w:pPr>
            <w:r w:rsidRPr="00C761FF">
              <w:rPr>
                <w:rFonts w:ascii="Arial" w:eastAsia="Times New Roman" w:hAnsi="Arial" w:cs="Arial"/>
                <w:b/>
              </w:rPr>
              <w:t>12</w:t>
            </w:r>
          </w:p>
        </w:tc>
        <w:tc>
          <w:tcPr>
            <w:tcW w:w="1658" w:type="dxa"/>
            <w:vMerge/>
            <w:shd w:val="clear" w:color="auto" w:fill="CCC0D9"/>
          </w:tcPr>
          <w:p w:rsidR="00C761FF" w:rsidRPr="00C761FF" w:rsidRDefault="00C761FF" w:rsidP="00C761FF">
            <w:pPr>
              <w:spacing w:before="0" w:after="0" w:line="240" w:lineRule="auto"/>
              <w:jc w:val="both"/>
              <w:rPr>
                <w:rFonts w:ascii="Arial" w:eastAsia="Times New Roman" w:hAnsi="Arial" w:cs="Arial"/>
                <w:b/>
              </w:rPr>
            </w:pPr>
          </w:p>
        </w:tc>
        <w:tc>
          <w:tcPr>
            <w:tcW w:w="2393" w:type="dxa"/>
            <w:vMerge/>
            <w:shd w:val="clear" w:color="auto" w:fill="CCC0D9"/>
          </w:tcPr>
          <w:p w:rsidR="00C761FF" w:rsidRPr="00C761FF" w:rsidRDefault="00C761FF" w:rsidP="00C761FF">
            <w:pPr>
              <w:spacing w:before="0" w:after="0" w:line="240" w:lineRule="auto"/>
              <w:rPr>
                <w:rFonts w:ascii="Arial" w:eastAsia="Times New Roman" w:hAnsi="Arial" w:cs="Arial"/>
                <w:b/>
              </w:rPr>
            </w:pPr>
          </w:p>
        </w:tc>
        <w:tc>
          <w:tcPr>
            <w:tcW w:w="4277" w:type="dxa"/>
            <w:vMerge/>
            <w:shd w:val="clear" w:color="auto" w:fill="CCC0D9"/>
          </w:tcPr>
          <w:p w:rsidR="00C761FF" w:rsidRPr="00C761FF" w:rsidRDefault="00C761FF" w:rsidP="00C761FF">
            <w:pPr>
              <w:spacing w:before="0" w:after="0" w:line="240" w:lineRule="auto"/>
              <w:rPr>
                <w:rFonts w:ascii="Arial" w:eastAsia="Times New Roman" w:hAnsi="Arial" w:cs="Arial"/>
                <w:b/>
                <w:color w:val="7030A0"/>
              </w:rPr>
            </w:pPr>
          </w:p>
        </w:tc>
      </w:tr>
      <w:tr w:rsidR="00C761FF" w:rsidRPr="00C761FF" w:rsidTr="00C761FF">
        <w:trPr>
          <w:cantSplit/>
        </w:trPr>
        <w:tc>
          <w:tcPr>
            <w:tcW w:w="914" w:type="dxa"/>
            <w:shd w:val="clear" w:color="auto" w:fill="CCC0D9"/>
          </w:tcPr>
          <w:p w:rsidR="00C761FF" w:rsidRPr="00C761FF" w:rsidRDefault="00C761FF" w:rsidP="00C761FF">
            <w:pPr>
              <w:spacing w:before="0" w:after="0" w:line="240" w:lineRule="auto"/>
              <w:jc w:val="center"/>
              <w:rPr>
                <w:rFonts w:ascii="Arial" w:eastAsia="Times New Roman" w:hAnsi="Arial" w:cs="Arial"/>
                <w:b/>
              </w:rPr>
            </w:pPr>
            <w:r w:rsidRPr="00C761FF">
              <w:rPr>
                <w:rFonts w:ascii="Arial" w:eastAsia="Times New Roman" w:hAnsi="Arial" w:cs="Arial"/>
                <w:b/>
              </w:rPr>
              <w:t>13</w:t>
            </w:r>
          </w:p>
        </w:tc>
        <w:tc>
          <w:tcPr>
            <w:tcW w:w="1658" w:type="dxa"/>
            <w:vMerge/>
            <w:shd w:val="clear" w:color="auto" w:fill="CCC0D9"/>
          </w:tcPr>
          <w:p w:rsidR="00C761FF" w:rsidRPr="00C761FF" w:rsidRDefault="00C761FF" w:rsidP="00C761FF">
            <w:pPr>
              <w:spacing w:before="0" w:after="0" w:line="240" w:lineRule="auto"/>
              <w:jc w:val="both"/>
              <w:rPr>
                <w:rFonts w:ascii="Arial" w:eastAsia="Times New Roman" w:hAnsi="Arial" w:cs="Arial"/>
                <w:b/>
              </w:rPr>
            </w:pPr>
          </w:p>
        </w:tc>
        <w:tc>
          <w:tcPr>
            <w:tcW w:w="2393" w:type="dxa"/>
            <w:vMerge/>
            <w:shd w:val="clear" w:color="auto" w:fill="CCC0D9"/>
          </w:tcPr>
          <w:p w:rsidR="00C761FF" w:rsidRPr="00C761FF" w:rsidRDefault="00C761FF" w:rsidP="00C761FF">
            <w:pPr>
              <w:spacing w:before="0" w:after="0" w:line="240" w:lineRule="auto"/>
              <w:rPr>
                <w:rFonts w:ascii="Arial" w:eastAsia="Times New Roman" w:hAnsi="Arial" w:cs="Arial"/>
                <w:b/>
              </w:rPr>
            </w:pPr>
          </w:p>
        </w:tc>
        <w:tc>
          <w:tcPr>
            <w:tcW w:w="4277" w:type="dxa"/>
            <w:vMerge/>
            <w:shd w:val="clear" w:color="auto" w:fill="CCC0D9"/>
          </w:tcPr>
          <w:p w:rsidR="00C761FF" w:rsidRPr="00C761FF" w:rsidRDefault="00C761FF" w:rsidP="00C761FF">
            <w:pPr>
              <w:spacing w:before="0" w:after="0" w:line="240" w:lineRule="auto"/>
              <w:rPr>
                <w:rFonts w:ascii="Arial" w:eastAsia="Times New Roman" w:hAnsi="Arial" w:cs="Arial"/>
                <w:b/>
                <w:color w:val="7030A0"/>
              </w:rPr>
            </w:pPr>
          </w:p>
        </w:tc>
      </w:tr>
      <w:tr w:rsidR="00C761FF" w:rsidRPr="00C761FF" w:rsidTr="00C761FF">
        <w:trPr>
          <w:cantSplit/>
        </w:trPr>
        <w:tc>
          <w:tcPr>
            <w:tcW w:w="914" w:type="dxa"/>
            <w:shd w:val="clear" w:color="auto" w:fill="CCC0D9"/>
          </w:tcPr>
          <w:p w:rsidR="00C761FF" w:rsidRPr="00C761FF" w:rsidRDefault="00C761FF" w:rsidP="00C761FF">
            <w:pPr>
              <w:spacing w:before="0" w:after="0" w:line="240" w:lineRule="auto"/>
              <w:jc w:val="center"/>
              <w:rPr>
                <w:rFonts w:ascii="Arial" w:eastAsia="Times New Roman" w:hAnsi="Arial" w:cs="Arial"/>
                <w:b/>
              </w:rPr>
            </w:pPr>
            <w:r w:rsidRPr="00C761FF">
              <w:rPr>
                <w:rFonts w:ascii="Arial" w:eastAsia="Times New Roman" w:hAnsi="Arial" w:cs="Arial"/>
                <w:b/>
              </w:rPr>
              <w:t>14</w:t>
            </w:r>
          </w:p>
        </w:tc>
        <w:tc>
          <w:tcPr>
            <w:tcW w:w="1658" w:type="dxa"/>
            <w:vMerge/>
            <w:shd w:val="clear" w:color="auto" w:fill="CCC0D9"/>
          </w:tcPr>
          <w:p w:rsidR="00C761FF" w:rsidRPr="00C761FF" w:rsidRDefault="00C761FF" w:rsidP="00C761FF">
            <w:pPr>
              <w:spacing w:before="0" w:after="0" w:line="240" w:lineRule="auto"/>
              <w:jc w:val="both"/>
              <w:rPr>
                <w:rFonts w:ascii="Arial" w:eastAsia="Times New Roman" w:hAnsi="Arial" w:cs="Arial"/>
                <w:b/>
              </w:rPr>
            </w:pPr>
          </w:p>
        </w:tc>
        <w:tc>
          <w:tcPr>
            <w:tcW w:w="2393" w:type="dxa"/>
            <w:vMerge/>
            <w:shd w:val="clear" w:color="auto" w:fill="CCC0D9"/>
          </w:tcPr>
          <w:p w:rsidR="00C761FF" w:rsidRPr="00C761FF" w:rsidRDefault="00C761FF" w:rsidP="00C761FF">
            <w:pPr>
              <w:spacing w:before="0" w:after="0" w:line="240" w:lineRule="auto"/>
              <w:rPr>
                <w:rFonts w:ascii="Arial" w:eastAsia="Times New Roman" w:hAnsi="Arial" w:cs="Arial"/>
                <w:b/>
              </w:rPr>
            </w:pPr>
          </w:p>
        </w:tc>
        <w:tc>
          <w:tcPr>
            <w:tcW w:w="4277" w:type="dxa"/>
            <w:vMerge/>
            <w:shd w:val="clear" w:color="auto" w:fill="CCC0D9"/>
          </w:tcPr>
          <w:p w:rsidR="00C761FF" w:rsidRPr="00C761FF" w:rsidRDefault="00C761FF" w:rsidP="00C761FF">
            <w:pPr>
              <w:spacing w:before="0" w:after="0" w:line="240" w:lineRule="auto"/>
              <w:rPr>
                <w:rFonts w:ascii="Arial" w:eastAsia="Times New Roman" w:hAnsi="Arial" w:cs="Arial"/>
                <w:b/>
                <w:color w:val="7030A0"/>
              </w:rPr>
            </w:pPr>
          </w:p>
        </w:tc>
      </w:tr>
      <w:tr w:rsidR="00C761FF" w:rsidRPr="00C761FF" w:rsidTr="00C761FF">
        <w:trPr>
          <w:cantSplit/>
        </w:trPr>
        <w:tc>
          <w:tcPr>
            <w:tcW w:w="914" w:type="dxa"/>
            <w:shd w:val="clear" w:color="auto" w:fill="CCC0D9"/>
          </w:tcPr>
          <w:p w:rsidR="00C761FF" w:rsidRPr="00C761FF" w:rsidRDefault="00C761FF" w:rsidP="00C761FF">
            <w:pPr>
              <w:spacing w:before="0" w:after="0" w:line="240" w:lineRule="auto"/>
              <w:jc w:val="center"/>
              <w:rPr>
                <w:rFonts w:ascii="Arial" w:eastAsia="Times New Roman" w:hAnsi="Arial" w:cs="Arial"/>
                <w:b/>
              </w:rPr>
            </w:pPr>
            <w:r w:rsidRPr="00C761FF">
              <w:rPr>
                <w:rFonts w:ascii="Arial" w:eastAsia="Times New Roman" w:hAnsi="Arial" w:cs="Arial"/>
                <w:b/>
              </w:rPr>
              <w:t>15</w:t>
            </w:r>
          </w:p>
        </w:tc>
        <w:tc>
          <w:tcPr>
            <w:tcW w:w="1658" w:type="dxa"/>
            <w:vMerge w:val="restart"/>
            <w:shd w:val="clear" w:color="auto" w:fill="CCC0D9"/>
          </w:tcPr>
          <w:p w:rsidR="00C761FF" w:rsidRPr="00C761FF" w:rsidRDefault="00C761FF" w:rsidP="00C761FF">
            <w:pPr>
              <w:spacing w:before="0" w:after="0" w:line="240" w:lineRule="auto"/>
              <w:jc w:val="both"/>
              <w:rPr>
                <w:rFonts w:ascii="Arial" w:eastAsia="Times New Roman" w:hAnsi="Arial" w:cs="Arial"/>
                <w:b/>
              </w:rPr>
            </w:pPr>
            <w:r>
              <w:rPr>
                <w:rFonts w:ascii="Arial" w:eastAsia="Times New Roman" w:hAnsi="Arial" w:cs="Arial"/>
                <w:b/>
              </w:rPr>
              <w:t>March 2015</w:t>
            </w:r>
          </w:p>
        </w:tc>
        <w:tc>
          <w:tcPr>
            <w:tcW w:w="2393" w:type="dxa"/>
            <w:vMerge/>
            <w:shd w:val="clear" w:color="auto" w:fill="CCC0D9"/>
          </w:tcPr>
          <w:p w:rsidR="00C761FF" w:rsidRPr="00C761FF" w:rsidRDefault="00C761FF" w:rsidP="00C761FF">
            <w:pPr>
              <w:spacing w:before="0" w:after="0" w:line="240" w:lineRule="auto"/>
              <w:rPr>
                <w:rFonts w:ascii="Arial" w:eastAsia="Times New Roman" w:hAnsi="Arial" w:cs="Arial"/>
                <w:b/>
              </w:rPr>
            </w:pPr>
          </w:p>
        </w:tc>
        <w:tc>
          <w:tcPr>
            <w:tcW w:w="4277" w:type="dxa"/>
            <w:vMerge/>
            <w:shd w:val="clear" w:color="auto" w:fill="CCC0D9"/>
          </w:tcPr>
          <w:p w:rsidR="00C761FF" w:rsidRPr="00C761FF" w:rsidRDefault="00C761FF" w:rsidP="00C761FF">
            <w:pPr>
              <w:spacing w:before="0" w:after="0" w:line="240" w:lineRule="auto"/>
              <w:rPr>
                <w:rFonts w:ascii="Arial" w:eastAsia="Times New Roman" w:hAnsi="Arial" w:cs="Arial"/>
                <w:b/>
                <w:color w:val="7030A0"/>
              </w:rPr>
            </w:pPr>
          </w:p>
        </w:tc>
      </w:tr>
      <w:tr w:rsidR="00C761FF" w:rsidRPr="00C761FF" w:rsidTr="00C761FF">
        <w:trPr>
          <w:cantSplit/>
        </w:trPr>
        <w:tc>
          <w:tcPr>
            <w:tcW w:w="914" w:type="dxa"/>
            <w:shd w:val="clear" w:color="auto" w:fill="CCC0D9"/>
          </w:tcPr>
          <w:p w:rsidR="00C761FF" w:rsidRPr="00C761FF" w:rsidRDefault="00C761FF" w:rsidP="00C761FF">
            <w:pPr>
              <w:spacing w:before="0" w:after="0" w:line="240" w:lineRule="auto"/>
              <w:jc w:val="center"/>
              <w:rPr>
                <w:rFonts w:ascii="Arial" w:eastAsia="Times New Roman" w:hAnsi="Arial" w:cs="Arial"/>
                <w:b/>
              </w:rPr>
            </w:pPr>
            <w:r w:rsidRPr="00C761FF">
              <w:rPr>
                <w:rFonts w:ascii="Arial" w:eastAsia="Times New Roman" w:hAnsi="Arial" w:cs="Arial"/>
                <w:b/>
              </w:rPr>
              <w:t>16</w:t>
            </w:r>
          </w:p>
        </w:tc>
        <w:tc>
          <w:tcPr>
            <w:tcW w:w="1658" w:type="dxa"/>
            <w:vMerge/>
            <w:shd w:val="clear" w:color="auto" w:fill="CCC0D9"/>
          </w:tcPr>
          <w:p w:rsidR="00C761FF" w:rsidRPr="00C761FF" w:rsidRDefault="00C761FF" w:rsidP="00C761FF">
            <w:pPr>
              <w:spacing w:before="0" w:after="0" w:line="240" w:lineRule="auto"/>
              <w:jc w:val="both"/>
              <w:rPr>
                <w:rFonts w:ascii="Arial" w:eastAsia="Times New Roman" w:hAnsi="Arial" w:cs="Arial"/>
                <w:b/>
              </w:rPr>
            </w:pPr>
          </w:p>
        </w:tc>
        <w:tc>
          <w:tcPr>
            <w:tcW w:w="2393" w:type="dxa"/>
            <w:vMerge/>
            <w:shd w:val="clear" w:color="auto" w:fill="CCC0D9"/>
          </w:tcPr>
          <w:p w:rsidR="00C761FF" w:rsidRPr="00C761FF" w:rsidRDefault="00C761FF" w:rsidP="00C761FF">
            <w:pPr>
              <w:spacing w:before="0" w:after="0" w:line="240" w:lineRule="auto"/>
              <w:rPr>
                <w:rFonts w:ascii="Arial" w:eastAsia="Times New Roman" w:hAnsi="Arial" w:cs="Arial"/>
                <w:b/>
              </w:rPr>
            </w:pPr>
          </w:p>
        </w:tc>
        <w:tc>
          <w:tcPr>
            <w:tcW w:w="4277" w:type="dxa"/>
            <w:vMerge/>
            <w:shd w:val="clear" w:color="auto" w:fill="CCC0D9"/>
          </w:tcPr>
          <w:p w:rsidR="00C761FF" w:rsidRPr="00C761FF" w:rsidRDefault="00C761FF" w:rsidP="00C761FF">
            <w:pPr>
              <w:spacing w:before="0" w:after="0" w:line="240" w:lineRule="auto"/>
              <w:rPr>
                <w:rFonts w:ascii="Arial" w:eastAsia="Times New Roman" w:hAnsi="Arial" w:cs="Arial"/>
                <w:b/>
                <w:color w:val="7030A0"/>
              </w:rPr>
            </w:pPr>
          </w:p>
        </w:tc>
      </w:tr>
      <w:tr w:rsidR="00C761FF" w:rsidRPr="00C761FF" w:rsidTr="00C761FF">
        <w:trPr>
          <w:cantSplit/>
        </w:trPr>
        <w:tc>
          <w:tcPr>
            <w:tcW w:w="914" w:type="dxa"/>
            <w:shd w:val="clear" w:color="auto" w:fill="CCC0D9"/>
          </w:tcPr>
          <w:p w:rsidR="00C761FF" w:rsidRPr="00C761FF" w:rsidRDefault="00C761FF" w:rsidP="00C761FF">
            <w:pPr>
              <w:spacing w:before="0" w:after="0" w:line="240" w:lineRule="auto"/>
              <w:jc w:val="center"/>
              <w:rPr>
                <w:rFonts w:ascii="Arial" w:eastAsia="Times New Roman" w:hAnsi="Arial" w:cs="Arial"/>
                <w:b/>
              </w:rPr>
            </w:pPr>
            <w:r w:rsidRPr="00C761FF">
              <w:rPr>
                <w:rFonts w:ascii="Arial" w:eastAsia="Times New Roman" w:hAnsi="Arial" w:cs="Arial"/>
                <w:b/>
              </w:rPr>
              <w:t>17</w:t>
            </w:r>
          </w:p>
        </w:tc>
        <w:tc>
          <w:tcPr>
            <w:tcW w:w="1658" w:type="dxa"/>
            <w:vMerge/>
            <w:shd w:val="clear" w:color="auto" w:fill="CCC0D9"/>
          </w:tcPr>
          <w:p w:rsidR="00C761FF" w:rsidRPr="00C761FF" w:rsidRDefault="00C761FF" w:rsidP="00C761FF">
            <w:pPr>
              <w:spacing w:before="0" w:after="0" w:line="240" w:lineRule="auto"/>
              <w:jc w:val="both"/>
              <w:rPr>
                <w:rFonts w:ascii="Arial" w:eastAsia="Times New Roman" w:hAnsi="Arial" w:cs="Arial"/>
                <w:b/>
              </w:rPr>
            </w:pPr>
          </w:p>
        </w:tc>
        <w:tc>
          <w:tcPr>
            <w:tcW w:w="2393" w:type="dxa"/>
            <w:vMerge/>
            <w:shd w:val="clear" w:color="auto" w:fill="CCC0D9"/>
          </w:tcPr>
          <w:p w:rsidR="00C761FF" w:rsidRPr="00C761FF" w:rsidRDefault="00C761FF" w:rsidP="00C761FF">
            <w:pPr>
              <w:spacing w:before="0" w:after="0" w:line="240" w:lineRule="auto"/>
              <w:rPr>
                <w:rFonts w:ascii="Arial" w:eastAsia="Times New Roman" w:hAnsi="Arial" w:cs="Arial"/>
                <w:b/>
              </w:rPr>
            </w:pPr>
          </w:p>
        </w:tc>
        <w:tc>
          <w:tcPr>
            <w:tcW w:w="4277" w:type="dxa"/>
            <w:vMerge/>
            <w:shd w:val="clear" w:color="auto" w:fill="CCC0D9"/>
          </w:tcPr>
          <w:p w:rsidR="00C761FF" w:rsidRPr="00C761FF" w:rsidRDefault="00C761FF" w:rsidP="00C761FF">
            <w:pPr>
              <w:spacing w:before="0" w:after="0" w:line="240" w:lineRule="auto"/>
              <w:rPr>
                <w:rFonts w:ascii="Arial" w:eastAsia="Times New Roman" w:hAnsi="Arial" w:cs="Arial"/>
                <w:b/>
                <w:color w:val="7030A0"/>
              </w:rPr>
            </w:pPr>
          </w:p>
        </w:tc>
      </w:tr>
      <w:tr w:rsidR="00C761FF" w:rsidRPr="00C761FF" w:rsidTr="00C761FF">
        <w:tc>
          <w:tcPr>
            <w:tcW w:w="914" w:type="dxa"/>
            <w:shd w:val="clear" w:color="auto" w:fill="FFCC00"/>
            <w:vAlign w:val="center"/>
          </w:tcPr>
          <w:p w:rsidR="00C761FF" w:rsidRPr="00C761FF" w:rsidRDefault="00C761FF" w:rsidP="00C761FF">
            <w:pPr>
              <w:spacing w:before="0" w:after="0" w:line="240" w:lineRule="auto"/>
              <w:jc w:val="center"/>
              <w:rPr>
                <w:rFonts w:ascii="Arial" w:eastAsia="Times New Roman" w:hAnsi="Arial" w:cs="Arial"/>
                <w:b/>
              </w:rPr>
            </w:pPr>
            <w:r w:rsidRPr="00C761FF">
              <w:rPr>
                <w:rFonts w:ascii="Arial" w:eastAsia="Times New Roman" w:hAnsi="Arial" w:cs="Arial"/>
                <w:b/>
              </w:rPr>
              <w:t>18</w:t>
            </w:r>
          </w:p>
        </w:tc>
        <w:tc>
          <w:tcPr>
            <w:tcW w:w="1658" w:type="dxa"/>
            <w:vMerge/>
            <w:shd w:val="clear" w:color="auto" w:fill="FFCC00"/>
            <w:vAlign w:val="center"/>
          </w:tcPr>
          <w:p w:rsidR="00C761FF" w:rsidRPr="00C761FF" w:rsidRDefault="00C761FF" w:rsidP="00C761FF">
            <w:pPr>
              <w:spacing w:before="0" w:after="0" w:line="240" w:lineRule="auto"/>
              <w:jc w:val="both"/>
              <w:rPr>
                <w:rFonts w:ascii="Arial" w:eastAsia="Times New Roman" w:hAnsi="Arial" w:cs="Arial"/>
                <w:b/>
              </w:rPr>
            </w:pPr>
          </w:p>
        </w:tc>
        <w:tc>
          <w:tcPr>
            <w:tcW w:w="2393" w:type="dxa"/>
            <w:shd w:val="clear" w:color="auto" w:fill="FFCC00"/>
            <w:vAlign w:val="center"/>
          </w:tcPr>
          <w:p w:rsidR="00C761FF" w:rsidRPr="00C761FF" w:rsidRDefault="00C761FF" w:rsidP="00C761FF">
            <w:pPr>
              <w:spacing w:before="0" w:after="0" w:line="240" w:lineRule="auto"/>
              <w:rPr>
                <w:rFonts w:ascii="Arial" w:eastAsia="Times New Roman" w:hAnsi="Arial" w:cs="Arial"/>
                <w:b/>
              </w:rPr>
            </w:pPr>
            <w:r w:rsidRPr="00C761FF">
              <w:rPr>
                <w:rFonts w:ascii="Arial" w:eastAsia="Times New Roman" w:hAnsi="Arial" w:cs="Arial"/>
                <w:b/>
              </w:rPr>
              <w:t>Contract Commencement:</w:t>
            </w:r>
          </w:p>
          <w:p w:rsidR="00C761FF" w:rsidRPr="00C761FF" w:rsidRDefault="00C761FF" w:rsidP="00C761FF">
            <w:pPr>
              <w:spacing w:before="0" w:after="0" w:line="240" w:lineRule="auto"/>
              <w:rPr>
                <w:rFonts w:ascii="Arial" w:eastAsia="Times New Roman" w:hAnsi="Arial" w:cs="Arial"/>
                <w:b/>
              </w:rPr>
            </w:pPr>
          </w:p>
        </w:tc>
        <w:tc>
          <w:tcPr>
            <w:tcW w:w="4277" w:type="dxa"/>
            <w:shd w:val="clear" w:color="auto" w:fill="FFCC00"/>
            <w:vAlign w:val="center"/>
          </w:tcPr>
          <w:p w:rsidR="00C761FF" w:rsidRPr="00C761FF" w:rsidRDefault="00C761FF" w:rsidP="00C761FF">
            <w:pPr>
              <w:spacing w:before="0" w:after="0" w:line="240" w:lineRule="auto"/>
              <w:rPr>
                <w:rFonts w:ascii="Arial" w:eastAsia="Times New Roman" w:hAnsi="Arial" w:cs="Arial"/>
              </w:rPr>
            </w:pPr>
            <w:r w:rsidRPr="00C761FF">
              <w:rPr>
                <w:rFonts w:ascii="Arial" w:eastAsia="Times New Roman" w:hAnsi="Arial" w:cs="Arial"/>
              </w:rPr>
              <w:t xml:space="preserve">Service Priorities and Financial Objectives Clearly Known and Understood &gt; </w:t>
            </w:r>
          </w:p>
        </w:tc>
      </w:tr>
      <w:tr w:rsidR="00C761FF" w:rsidRPr="00C761FF" w:rsidTr="00C761FF">
        <w:trPr>
          <w:cantSplit/>
        </w:trPr>
        <w:tc>
          <w:tcPr>
            <w:tcW w:w="914" w:type="dxa"/>
            <w:shd w:val="clear" w:color="auto" w:fill="CCC0D9"/>
          </w:tcPr>
          <w:p w:rsidR="00C761FF" w:rsidRPr="00C761FF" w:rsidRDefault="00C761FF" w:rsidP="00C761FF">
            <w:pPr>
              <w:spacing w:before="0" w:after="0" w:line="240" w:lineRule="auto"/>
              <w:jc w:val="center"/>
              <w:rPr>
                <w:rFonts w:ascii="Arial" w:eastAsia="Times New Roman" w:hAnsi="Arial" w:cs="Arial"/>
                <w:b/>
              </w:rPr>
            </w:pPr>
            <w:r w:rsidRPr="00C761FF">
              <w:rPr>
                <w:rFonts w:ascii="Arial" w:eastAsia="Times New Roman" w:hAnsi="Arial" w:cs="Arial"/>
                <w:b/>
              </w:rPr>
              <w:t>19</w:t>
            </w:r>
          </w:p>
        </w:tc>
        <w:tc>
          <w:tcPr>
            <w:tcW w:w="1658" w:type="dxa"/>
            <w:vMerge w:val="restart"/>
            <w:shd w:val="clear" w:color="auto" w:fill="CCC0D9"/>
          </w:tcPr>
          <w:p w:rsidR="00C761FF" w:rsidRPr="00C761FF" w:rsidRDefault="00C761FF" w:rsidP="00C761FF">
            <w:pPr>
              <w:spacing w:before="0" w:after="0" w:line="240" w:lineRule="auto"/>
              <w:jc w:val="both"/>
              <w:rPr>
                <w:rFonts w:ascii="Arial" w:eastAsia="Times New Roman" w:hAnsi="Arial" w:cs="Arial"/>
                <w:b/>
              </w:rPr>
            </w:pPr>
            <w:r>
              <w:rPr>
                <w:rFonts w:ascii="Arial" w:eastAsia="Times New Roman" w:hAnsi="Arial" w:cs="Arial"/>
                <w:b/>
              </w:rPr>
              <w:t>April 2015</w:t>
            </w:r>
          </w:p>
        </w:tc>
        <w:tc>
          <w:tcPr>
            <w:tcW w:w="2393" w:type="dxa"/>
            <w:vMerge w:val="restart"/>
            <w:shd w:val="clear" w:color="auto" w:fill="CCC0D9"/>
          </w:tcPr>
          <w:p w:rsidR="00C761FF" w:rsidRPr="00C761FF" w:rsidRDefault="00C761FF" w:rsidP="00796C65">
            <w:pPr>
              <w:numPr>
                <w:ilvl w:val="0"/>
                <w:numId w:val="23"/>
              </w:numPr>
              <w:spacing w:before="0" w:after="0" w:line="240" w:lineRule="auto"/>
              <w:rPr>
                <w:rFonts w:ascii="Arial" w:eastAsia="Times New Roman" w:hAnsi="Arial" w:cs="Arial"/>
              </w:rPr>
            </w:pPr>
            <w:r w:rsidRPr="00C761FF">
              <w:rPr>
                <w:rFonts w:ascii="Arial" w:eastAsia="Times New Roman" w:hAnsi="Arial" w:cs="Arial"/>
              </w:rPr>
              <w:t>High (visibility) level of ICT Support</w:t>
            </w:r>
          </w:p>
          <w:p w:rsidR="00C761FF" w:rsidRPr="00C761FF" w:rsidRDefault="00C761FF" w:rsidP="00796C65">
            <w:pPr>
              <w:numPr>
                <w:ilvl w:val="0"/>
                <w:numId w:val="23"/>
              </w:numPr>
              <w:spacing w:before="0" w:after="0" w:line="240" w:lineRule="auto"/>
              <w:rPr>
                <w:rFonts w:ascii="Arial" w:eastAsia="Times New Roman" w:hAnsi="Arial" w:cs="Arial"/>
              </w:rPr>
            </w:pPr>
            <w:r w:rsidRPr="00C761FF">
              <w:rPr>
                <w:rFonts w:ascii="Arial" w:eastAsia="Times New Roman" w:hAnsi="Arial" w:cs="Arial"/>
              </w:rPr>
              <w:t xml:space="preserve">Campaigning and Supporter Teams Re-Trained and ‘Tooled’ for Success  </w:t>
            </w:r>
          </w:p>
        </w:tc>
        <w:tc>
          <w:tcPr>
            <w:tcW w:w="4277" w:type="dxa"/>
            <w:vMerge w:val="restart"/>
            <w:shd w:val="clear" w:color="auto" w:fill="CCC0D9"/>
          </w:tcPr>
          <w:p w:rsidR="00C761FF" w:rsidRPr="00C761FF" w:rsidRDefault="00C761FF" w:rsidP="00796C65">
            <w:pPr>
              <w:numPr>
                <w:ilvl w:val="0"/>
                <w:numId w:val="23"/>
              </w:numPr>
              <w:spacing w:before="0" w:after="0" w:line="240" w:lineRule="auto"/>
              <w:rPr>
                <w:rFonts w:ascii="Arial" w:eastAsia="Times New Roman" w:hAnsi="Arial" w:cs="Arial"/>
              </w:rPr>
            </w:pPr>
            <w:r w:rsidRPr="00C761FF">
              <w:rPr>
                <w:rFonts w:ascii="Arial" w:eastAsia="Times New Roman" w:hAnsi="Arial" w:cs="Arial"/>
              </w:rPr>
              <w:t xml:space="preserve">Discovery Weekends and Supporter Interaction/Referral Targets Launched &amp; Monitored  </w:t>
            </w:r>
          </w:p>
          <w:p w:rsidR="00C761FF" w:rsidRPr="00C761FF" w:rsidRDefault="00C761FF" w:rsidP="00796C65">
            <w:pPr>
              <w:numPr>
                <w:ilvl w:val="0"/>
                <w:numId w:val="23"/>
              </w:numPr>
              <w:spacing w:before="0" w:after="0" w:line="240" w:lineRule="auto"/>
              <w:rPr>
                <w:rFonts w:ascii="Arial" w:eastAsia="Times New Roman" w:hAnsi="Arial" w:cs="Arial"/>
              </w:rPr>
            </w:pPr>
            <w:r w:rsidRPr="00C761FF">
              <w:rPr>
                <w:rFonts w:ascii="Arial" w:eastAsia="Times New Roman" w:hAnsi="Arial" w:cs="Arial"/>
              </w:rPr>
              <w:t>Local Leadership Team(s) supported and briefed on weekly basis</w:t>
            </w:r>
          </w:p>
          <w:p w:rsidR="00C761FF" w:rsidRPr="00C761FF" w:rsidRDefault="00C761FF" w:rsidP="00796C65">
            <w:pPr>
              <w:numPr>
                <w:ilvl w:val="0"/>
                <w:numId w:val="23"/>
              </w:numPr>
              <w:spacing w:before="0" w:after="0" w:line="240" w:lineRule="auto"/>
              <w:rPr>
                <w:rFonts w:ascii="Arial" w:eastAsia="Times New Roman" w:hAnsi="Arial" w:cs="Arial"/>
              </w:rPr>
            </w:pPr>
            <w:r w:rsidRPr="00C761FF">
              <w:rPr>
                <w:rFonts w:ascii="Arial" w:eastAsia="Times New Roman" w:hAnsi="Arial" w:cs="Arial"/>
              </w:rPr>
              <w:t xml:space="preserve">Operational Service Systems have agreed Action Plans for integration and audit </w:t>
            </w:r>
          </w:p>
        </w:tc>
      </w:tr>
      <w:tr w:rsidR="00C761FF" w:rsidRPr="00C761FF" w:rsidTr="00C761FF">
        <w:trPr>
          <w:cantSplit/>
        </w:trPr>
        <w:tc>
          <w:tcPr>
            <w:tcW w:w="914" w:type="dxa"/>
            <w:shd w:val="clear" w:color="auto" w:fill="CCC0D9"/>
          </w:tcPr>
          <w:p w:rsidR="00C761FF" w:rsidRPr="00C761FF" w:rsidRDefault="00C761FF" w:rsidP="00C761FF">
            <w:pPr>
              <w:spacing w:before="0" w:after="0" w:line="240" w:lineRule="auto"/>
              <w:jc w:val="center"/>
              <w:rPr>
                <w:rFonts w:ascii="Arial" w:eastAsia="Times New Roman" w:hAnsi="Arial" w:cs="Arial"/>
                <w:b/>
              </w:rPr>
            </w:pPr>
            <w:r w:rsidRPr="00C761FF">
              <w:rPr>
                <w:rFonts w:ascii="Arial" w:eastAsia="Times New Roman" w:hAnsi="Arial" w:cs="Arial"/>
                <w:b/>
              </w:rPr>
              <w:t>20</w:t>
            </w:r>
          </w:p>
        </w:tc>
        <w:tc>
          <w:tcPr>
            <w:tcW w:w="1658" w:type="dxa"/>
            <w:vMerge/>
            <w:shd w:val="clear" w:color="auto" w:fill="CCC0D9"/>
          </w:tcPr>
          <w:p w:rsidR="00C761FF" w:rsidRPr="00C761FF" w:rsidRDefault="00C761FF" w:rsidP="00C761FF">
            <w:pPr>
              <w:spacing w:before="0" w:after="0" w:line="240" w:lineRule="auto"/>
              <w:jc w:val="both"/>
              <w:rPr>
                <w:rFonts w:ascii="Arial" w:eastAsia="Times New Roman" w:hAnsi="Arial" w:cs="Arial"/>
                <w:b/>
              </w:rPr>
            </w:pPr>
          </w:p>
        </w:tc>
        <w:tc>
          <w:tcPr>
            <w:tcW w:w="2393" w:type="dxa"/>
            <w:vMerge/>
            <w:shd w:val="clear" w:color="auto" w:fill="CCC0D9"/>
          </w:tcPr>
          <w:p w:rsidR="00C761FF" w:rsidRPr="00C761FF" w:rsidRDefault="00C761FF" w:rsidP="00C761FF">
            <w:pPr>
              <w:spacing w:before="0" w:after="0" w:line="240" w:lineRule="auto"/>
              <w:rPr>
                <w:rFonts w:ascii="Arial" w:eastAsia="Times New Roman" w:hAnsi="Arial" w:cs="Arial"/>
                <w:b/>
              </w:rPr>
            </w:pPr>
          </w:p>
        </w:tc>
        <w:tc>
          <w:tcPr>
            <w:tcW w:w="4277" w:type="dxa"/>
            <w:vMerge/>
            <w:shd w:val="clear" w:color="auto" w:fill="CCC0D9"/>
          </w:tcPr>
          <w:p w:rsidR="00C761FF" w:rsidRPr="00C761FF" w:rsidRDefault="00C761FF" w:rsidP="00C761FF">
            <w:pPr>
              <w:spacing w:before="0" w:after="0" w:line="240" w:lineRule="auto"/>
              <w:rPr>
                <w:rFonts w:ascii="Arial" w:eastAsia="Times New Roman" w:hAnsi="Arial" w:cs="Arial"/>
                <w:b/>
                <w:color w:val="7030A0"/>
              </w:rPr>
            </w:pPr>
          </w:p>
        </w:tc>
      </w:tr>
      <w:tr w:rsidR="00C761FF" w:rsidRPr="00C761FF" w:rsidTr="00C761FF">
        <w:trPr>
          <w:cantSplit/>
        </w:trPr>
        <w:tc>
          <w:tcPr>
            <w:tcW w:w="914" w:type="dxa"/>
            <w:shd w:val="clear" w:color="auto" w:fill="CCC0D9"/>
          </w:tcPr>
          <w:p w:rsidR="00C761FF" w:rsidRPr="00C761FF" w:rsidRDefault="00C761FF" w:rsidP="00C761FF">
            <w:pPr>
              <w:spacing w:before="0" w:after="0" w:line="240" w:lineRule="auto"/>
              <w:jc w:val="center"/>
              <w:rPr>
                <w:rFonts w:ascii="Arial" w:eastAsia="Times New Roman" w:hAnsi="Arial" w:cs="Arial"/>
                <w:b/>
              </w:rPr>
            </w:pPr>
            <w:r w:rsidRPr="00C761FF">
              <w:rPr>
                <w:rFonts w:ascii="Arial" w:eastAsia="Times New Roman" w:hAnsi="Arial" w:cs="Arial"/>
                <w:b/>
              </w:rPr>
              <w:t>21</w:t>
            </w:r>
          </w:p>
        </w:tc>
        <w:tc>
          <w:tcPr>
            <w:tcW w:w="1658" w:type="dxa"/>
            <w:vMerge/>
            <w:shd w:val="clear" w:color="auto" w:fill="CCC0D9"/>
          </w:tcPr>
          <w:p w:rsidR="00C761FF" w:rsidRPr="00C761FF" w:rsidRDefault="00C761FF" w:rsidP="00C761FF">
            <w:pPr>
              <w:spacing w:before="0" w:after="0" w:line="240" w:lineRule="auto"/>
              <w:jc w:val="both"/>
              <w:rPr>
                <w:rFonts w:ascii="Arial" w:eastAsia="Times New Roman" w:hAnsi="Arial" w:cs="Arial"/>
                <w:b/>
              </w:rPr>
            </w:pPr>
          </w:p>
        </w:tc>
        <w:tc>
          <w:tcPr>
            <w:tcW w:w="2393" w:type="dxa"/>
            <w:vMerge/>
            <w:shd w:val="clear" w:color="auto" w:fill="CCC0D9"/>
          </w:tcPr>
          <w:p w:rsidR="00C761FF" w:rsidRPr="00C761FF" w:rsidRDefault="00C761FF" w:rsidP="00C761FF">
            <w:pPr>
              <w:spacing w:before="0" w:after="0" w:line="240" w:lineRule="auto"/>
              <w:rPr>
                <w:rFonts w:ascii="Arial" w:eastAsia="Times New Roman" w:hAnsi="Arial" w:cs="Arial"/>
                <w:b/>
              </w:rPr>
            </w:pPr>
          </w:p>
        </w:tc>
        <w:tc>
          <w:tcPr>
            <w:tcW w:w="4277" w:type="dxa"/>
            <w:vMerge/>
            <w:shd w:val="clear" w:color="auto" w:fill="CCC0D9"/>
          </w:tcPr>
          <w:p w:rsidR="00C761FF" w:rsidRPr="00C761FF" w:rsidRDefault="00C761FF" w:rsidP="00C761FF">
            <w:pPr>
              <w:spacing w:before="0" w:after="0" w:line="240" w:lineRule="auto"/>
              <w:rPr>
                <w:rFonts w:ascii="Arial" w:eastAsia="Times New Roman" w:hAnsi="Arial" w:cs="Arial"/>
                <w:b/>
                <w:color w:val="7030A0"/>
              </w:rPr>
            </w:pPr>
          </w:p>
        </w:tc>
      </w:tr>
      <w:tr w:rsidR="00C761FF" w:rsidRPr="00C761FF" w:rsidTr="00C761FF">
        <w:trPr>
          <w:cantSplit/>
        </w:trPr>
        <w:tc>
          <w:tcPr>
            <w:tcW w:w="914" w:type="dxa"/>
            <w:shd w:val="clear" w:color="auto" w:fill="CCC0D9"/>
          </w:tcPr>
          <w:p w:rsidR="00C761FF" w:rsidRPr="00C761FF" w:rsidRDefault="00C761FF" w:rsidP="00C761FF">
            <w:pPr>
              <w:spacing w:before="0" w:after="0" w:line="240" w:lineRule="auto"/>
              <w:jc w:val="center"/>
              <w:rPr>
                <w:rFonts w:ascii="Arial" w:eastAsia="Times New Roman" w:hAnsi="Arial" w:cs="Arial"/>
                <w:b/>
              </w:rPr>
            </w:pPr>
            <w:r w:rsidRPr="00C761FF">
              <w:rPr>
                <w:rFonts w:ascii="Arial" w:eastAsia="Times New Roman" w:hAnsi="Arial" w:cs="Arial"/>
                <w:b/>
              </w:rPr>
              <w:t>22</w:t>
            </w:r>
          </w:p>
        </w:tc>
        <w:tc>
          <w:tcPr>
            <w:tcW w:w="1658" w:type="dxa"/>
            <w:vMerge/>
            <w:shd w:val="clear" w:color="auto" w:fill="CCC0D9"/>
          </w:tcPr>
          <w:p w:rsidR="00C761FF" w:rsidRPr="00C761FF" w:rsidRDefault="00C761FF" w:rsidP="00C761FF">
            <w:pPr>
              <w:spacing w:before="0" w:after="0" w:line="240" w:lineRule="auto"/>
              <w:jc w:val="both"/>
              <w:rPr>
                <w:rFonts w:ascii="Arial" w:eastAsia="Times New Roman" w:hAnsi="Arial" w:cs="Arial"/>
                <w:b/>
              </w:rPr>
            </w:pPr>
          </w:p>
        </w:tc>
        <w:tc>
          <w:tcPr>
            <w:tcW w:w="2393" w:type="dxa"/>
            <w:vMerge/>
            <w:shd w:val="clear" w:color="auto" w:fill="CCC0D9"/>
          </w:tcPr>
          <w:p w:rsidR="00C761FF" w:rsidRPr="00C761FF" w:rsidRDefault="00C761FF" w:rsidP="00C761FF">
            <w:pPr>
              <w:spacing w:before="0" w:after="0" w:line="240" w:lineRule="auto"/>
              <w:rPr>
                <w:rFonts w:ascii="Arial" w:eastAsia="Times New Roman" w:hAnsi="Arial" w:cs="Arial"/>
                <w:b/>
              </w:rPr>
            </w:pPr>
          </w:p>
        </w:tc>
        <w:tc>
          <w:tcPr>
            <w:tcW w:w="4277" w:type="dxa"/>
            <w:vMerge/>
            <w:shd w:val="clear" w:color="auto" w:fill="CCC0D9"/>
          </w:tcPr>
          <w:p w:rsidR="00C761FF" w:rsidRPr="00C761FF" w:rsidRDefault="00C761FF" w:rsidP="00C761FF">
            <w:pPr>
              <w:spacing w:before="0" w:after="0" w:line="240" w:lineRule="auto"/>
              <w:rPr>
                <w:rFonts w:ascii="Arial" w:eastAsia="Times New Roman" w:hAnsi="Arial" w:cs="Arial"/>
                <w:b/>
                <w:color w:val="7030A0"/>
              </w:rPr>
            </w:pPr>
          </w:p>
        </w:tc>
      </w:tr>
      <w:tr w:rsidR="00C761FF" w:rsidRPr="00C761FF" w:rsidTr="00C761FF">
        <w:trPr>
          <w:cantSplit/>
        </w:trPr>
        <w:tc>
          <w:tcPr>
            <w:tcW w:w="914" w:type="dxa"/>
            <w:shd w:val="clear" w:color="auto" w:fill="CCC0D9"/>
          </w:tcPr>
          <w:p w:rsidR="00C761FF" w:rsidRPr="00C761FF" w:rsidRDefault="00C761FF" w:rsidP="00C761FF">
            <w:pPr>
              <w:spacing w:before="0" w:after="0" w:line="240" w:lineRule="auto"/>
              <w:jc w:val="center"/>
              <w:rPr>
                <w:rFonts w:ascii="Arial" w:eastAsia="Times New Roman" w:hAnsi="Arial" w:cs="Arial"/>
                <w:b/>
              </w:rPr>
            </w:pPr>
            <w:r w:rsidRPr="00C761FF">
              <w:rPr>
                <w:rFonts w:ascii="Arial" w:eastAsia="Times New Roman" w:hAnsi="Arial" w:cs="Arial"/>
                <w:b/>
              </w:rPr>
              <w:t>23</w:t>
            </w:r>
          </w:p>
        </w:tc>
        <w:tc>
          <w:tcPr>
            <w:tcW w:w="1658" w:type="dxa"/>
            <w:vMerge w:val="restart"/>
            <w:shd w:val="clear" w:color="auto" w:fill="CCC0D9"/>
          </w:tcPr>
          <w:p w:rsidR="00C761FF" w:rsidRPr="00C761FF" w:rsidRDefault="00C761FF" w:rsidP="00C761FF">
            <w:pPr>
              <w:spacing w:before="0" w:after="0" w:line="240" w:lineRule="auto"/>
              <w:jc w:val="both"/>
              <w:rPr>
                <w:rFonts w:ascii="Arial" w:eastAsia="Times New Roman" w:hAnsi="Arial" w:cs="Arial"/>
                <w:b/>
              </w:rPr>
            </w:pPr>
            <w:r>
              <w:rPr>
                <w:rFonts w:ascii="Arial" w:eastAsia="Times New Roman" w:hAnsi="Arial" w:cs="Arial"/>
                <w:b/>
              </w:rPr>
              <w:t>May 2015</w:t>
            </w:r>
          </w:p>
        </w:tc>
        <w:tc>
          <w:tcPr>
            <w:tcW w:w="2393" w:type="dxa"/>
            <w:vMerge/>
            <w:shd w:val="clear" w:color="auto" w:fill="CCC0D9"/>
          </w:tcPr>
          <w:p w:rsidR="00C761FF" w:rsidRPr="00C761FF" w:rsidRDefault="00C761FF" w:rsidP="00C761FF">
            <w:pPr>
              <w:spacing w:before="0" w:after="0" w:line="240" w:lineRule="auto"/>
              <w:rPr>
                <w:rFonts w:ascii="Arial" w:eastAsia="Times New Roman" w:hAnsi="Arial" w:cs="Arial"/>
                <w:b/>
              </w:rPr>
            </w:pPr>
          </w:p>
        </w:tc>
        <w:tc>
          <w:tcPr>
            <w:tcW w:w="4277" w:type="dxa"/>
            <w:vMerge/>
            <w:shd w:val="clear" w:color="auto" w:fill="CCC0D9"/>
          </w:tcPr>
          <w:p w:rsidR="00C761FF" w:rsidRPr="00C761FF" w:rsidRDefault="00C761FF" w:rsidP="00C761FF">
            <w:pPr>
              <w:spacing w:before="0" w:after="0" w:line="240" w:lineRule="auto"/>
              <w:rPr>
                <w:rFonts w:ascii="Arial" w:eastAsia="Times New Roman" w:hAnsi="Arial" w:cs="Arial"/>
                <w:b/>
                <w:color w:val="7030A0"/>
              </w:rPr>
            </w:pPr>
          </w:p>
        </w:tc>
      </w:tr>
      <w:tr w:rsidR="00C761FF" w:rsidRPr="00C761FF" w:rsidTr="00C761FF">
        <w:trPr>
          <w:cantSplit/>
        </w:trPr>
        <w:tc>
          <w:tcPr>
            <w:tcW w:w="914" w:type="dxa"/>
            <w:shd w:val="clear" w:color="auto" w:fill="CCC0D9"/>
          </w:tcPr>
          <w:p w:rsidR="00C761FF" w:rsidRPr="00C761FF" w:rsidRDefault="00C761FF" w:rsidP="00C761FF">
            <w:pPr>
              <w:spacing w:before="0" w:after="0" w:line="240" w:lineRule="auto"/>
              <w:jc w:val="center"/>
              <w:rPr>
                <w:rFonts w:ascii="Arial" w:eastAsia="Times New Roman" w:hAnsi="Arial" w:cs="Arial"/>
                <w:b/>
              </w:rPr>
            </w:pPr>
            <w:r w:rsidRPr="00C761FF">
              <w:rPr>
                <w:rFonts w:ascii="Arial" w:eastAsia="Times New Roman" w:hAnsi="Arial" w:cs="Arial"/>
                <w:b/>
              </w:rPr>
              <w:t>24</w:t>
            </w:r>
          </w:p>
        </w:tc>
        <w:tc>
          <w:tcPr>
            <w:tcW w:w="1658" w:type="dxa"/>
            <w:vMerge/>
            <w:shd w:val="clear" w:color="auto" w:fill="CCC0D9"/>
          </w:tcPr>
          <w:p w:rsidR="00C761FF" w:rsidRPr="00C761FF" w:rsidRDefault="00C761FF" w:rsidP="00C761FF">
            <w:pPr>
              <w:spacing w:before="0" w:after="0" w:line="240" w:lineRule="auto"/>
              <w:jc w:val="both"/>
              <w:rPr>
                <w:rFonts w:ascii="Arial" w:eastAsia="Times New Roman" w:hAnsi="Arial" w:cs="Arial"/>
                <w:b/>
              </w:rPr>
            </w:pPr>
          </w:p>
        </w:tc>
        <w:tc>
          <w:tcPr>
            <w:tcW w:w="2393" w:type="dxa"/>
            <w:vMerge/>
            <w:shd w:val="clear" w:color="auto" w:fill="CCC0D9"/>
          </w:tcPr>
          <w:p w:rsidR="00C761FF" w:rsidRPr="00C761FF" w:rsidRDefault="00C761FF" w:rsidP="00C761FF">
            <w:pPr>
              <w:spacing w:before="0" w:after="0" w:line="240" w:lineRule="auto"/>
              <w:rPr>
                <w:rFonts w:ascii="Arial" w:eastAsia="Times New Roman" w:hAnsi="Arial" w:cs="Arial"/>
                <w:b/>
              </w:rPr>
            </w:pPr>
          </w:p>
        </w:tc>
        <w:tc>
          <w:tcPr>
            <w:tcW w:w="4277" w:type="dxa"/>
            <w:vMerge/>
            <w:shd w:val="clear" w:color="auto" w:fill="CCC0D9"/>
          </w:tcPr>
          <w:p w:rsidR="00C761FF" w:rsidRPr="00C761FF" w:rsidRDefault="00C761FF" w:rsidP="00C761FF">
            <w:pPr>
              <w:spacing w:before="0" w:after="0" w:line="240" w:lineRule="auto"/>
              <w:rPr>
                <w:rFonts w:ascii="Arial" w:eastAsia="Times New Roman" w:hAnsi="Arial" w:cs="Arial"/>
                <w:b/>
                <w:color w:val="7030A0"/>
              </w:rPr>
            </w:pPr>
          </w:p>
        </w:tc>
      </w:tr>
      <w:tr w:rsidR="00C761FF" w:rsidRPr="00C761FF" w:rsidTr="00C761FF">
        <w:trPr>
          <w:cantSplit/>
        </w:trPr>
        <w:tc>
          <w:tcPr>
            <w:tcW w:w="914" w:type="dxa"/>
            <w:shd w:val="clear" w:color="auto" w:fill="CCC0D9"/>
          </w:tcPr>
          <w:p w:rsidR="00C761FF" w:rsidRPr="00C761FF" w:rsidRDefault="00C761FF" w:rsidP="00C761FF">
            <w:pPr>
              <w:spacing w:before="0" w:after="0" w:line="240" w:lineRule="auto"/>
              <w:jc w:val="center"/>
              <w:rPr>
                <w:rFonts w:ascii="Arial" w:eastAsia="Times New Roman" w:hAnsi="Arial" w:cs="Arial"/>
                <w:b/>
              </w:rPr>
            </w:pPr>
            <w:r w:rsidRPr="00C761FF">
              <w:rPr>
                <w:rFonts w:ascii="Arial" w:eastAsia="Times New Roman" w:hAnsi="Arial" w:cs="Arial"/>
                <w:b/>
              </w:rPr>
              <w:t>25</w:t>
            </w:r>
          </w:p>
        </w:tc>
        <w:tc>
          <w:tcPr>
            <w:tcW w:w="1658" w:type="dxa"/>
            <w:vMerge/>
            <w:shd w:val="clear" w:color="auto" w:fill="CCC0D9"/>
          </w:tcPr>
          <w:p w:rsidR="00C761FF" w:rsidRPr="00C761FF" w:rsidRDefault="00C761FF" w:rsidP="00C761FF">
            <w:pPr>
              <w:spacing w:before="0" w:after="0" w:line="240" w:lineRule="auto"/>
              <w:jc w:val="both"/>
              <w:rPr>
                <w:rFonts w:ascii="Arial" w:eastAsia="Times New Roman" w:hAnsi="Arial" w:cs="Arial"/>
                <w:b/>
              </w:rPr>
            </w:pPr>
          </w:p>
        </w:tc>
        <w:tc>
          <w:tcPr>
            <w:tcW w:w="2393" w:type="dxa"/>
            <w:vMerge/>
            <w:shd w:val="clear" w:color="auto" w:fill="CCC0D9"/>
          </w:tcPr>
          <w:p w:rsidR="00C761FF" w:rsidRPr="00C761FF" w:rsidRDefault="00C761FF" w:rsidP="00C761FF">
            <w:pPr>
              <w:spacing w:before="0" w:after="0" w:line="240" w:lineRule="auto"/>
              <w:rPr>
                <w:rFonts w:ascii="Arial" w:eastAsia="Times New Roman" w:hAnsi="Arial" w:cs="Arial"/>
                <w:b/>
              </w:rPr>
            </w:pPr>
          </w:p>
        </w:tc>
        <w:tc>
          <w:tcPr>
            <w:tcW w:w="4277" w:type="dxa"/>
            <w:vMerge/>
            <w:shd w:val="clear" w:color="auto" w:fill="CCC0D9"/>
          </w:tcPr>
          <w:p w:rsidR="00C761FF" w:rsidRPr="00C761FF" w:rsidRDefault="00C761FF" w:rsidP="00C761FF">
            <w:pPr>
              <w:spacing w:before="0" w:after="0" w:line="240" w:lineRule="auto"/>
              <w:rPr>
                <w:rFonts w:ascii="Arial" w:eastAsia="Times New Roman" w:hAnsi="Arial" w:cs="Arial"/>
                <w:b/>
                <w:color w:val="7030A0"/>
              </w:rPr>
            </w:pPr>
          </w:p>
        </w:tc>
      </w:tr>
      <w:tr w:rsidR="00C761FF" w:rsidRPr="00C761FF" w:rsidTr="00C761FF">
        <w:trPr>
          <w:cantSplit/>
        </w:trPr>
        <w:tc>
          <w:tcPr>
            <w:tcW w:w="914" w:type="dxa"/>
            <w:shd w:val="clear" w:color="auto" w:fill="CCC0D9"/>
          </w:tcPr>
          <w:p w:rsidR="00C761FF" w:rsidRPr="00C761FF" w:rsidRDefault="00C761FF" w:rsidP="00C761FF">
            <w:pPr>
              <w:spacing w:before="0" w:after="0" w:line="240" w:lineRule="auto"/>
              <w:jc w:val="center"/>
              <w:rPr>
                <w:rFonts w:ascii="Arial" w:eastAsia="Times New Roman" w:hAnsi="Arial" w:cs="Arial"/>
                <w:b/>
              </w:rPr>
            </w:pPr>
            <w:r w:rsidRPr="00C761FF">
              <w:rPr>
                <w:rFonts w:ascii="Arial" w:eastAsia="Times New Roman" w:hAnsi="Arial" w:cs="Arial"/>
                <w:b/>
              </w:rPr>
              <w:t>26</w:t>
            </w:r>
          </w:p>
        </w:tc>
        <w:tc>
          <w:tcPr>
            <w:tcW w:w="1658" w:type="dxa"/>
            <w:vMerge/>
            <w:shd w:val="clear" w:color="auto" w:fill="CCC0D9"/>
          </w:tcPr>
          <w:p w:rsidR="00C761FF" w:rsidRPr="00C761FF" w:rsidRDefault="00C761FF" w:rsidP="00C761FF">
            <w:pPr>
              <w:spacing w:before="0" w:after="0" w:line="240" w:lineRule="auto"/>
              <w:jc w:val="both"/>
              <w:rPr>
                <w:rFonts w:ascii="Arial" w:eastAsia="Times New Roman" w:hAnsi="Arial" w:cs="Arial"/>
                <w:b/>
              </w:rPr>
            </w:pPr>
          </w:p>
        </w:tc>
        <w:tc>
          <w:tcPr>
            <w:tcW w:w="2393" w:type="dxa"/>
            <w:vMerge/>
            <w:shd w:val="clear" w:color="auto" w:fill="CCC0D9"/>
          </w:tcPr>
          <w:p w:rsidR="00C761FF" w:rsidRPr="00C761FF" w:rsidRDefault="00C761FF" w:rsidP="00C761FF">
            <w:pPr>
              <w:spacing w:before="0" w:after="0" w:line="240" w:lineRule="auto"/>
              <w:rPr>
                <w:rFonts w:ascii="Arial" w:eastAsia="Times New Roman" w:hAnsi="Arial" w:cs="Arial"/>
                <w:b/>
              </w:rPr>
            </w:pPr>
          </w:p>
        </w:tc>
        <w:tc>
          <w:tcPr>
            <w:tcW w:w="4277" w:type="dxa"/>
            <w:vMerge/>
            <w:shd w:val="clear" w:color="auto" w:fill="CCC0D9"/>
          </w:tcPr>
          <w:p w:rsidR="00C761FF" w:rsidRPr="00C761FF" w:rsidRDefault="00C761FF" w:rsidP="00C761FF">
            <w:pPr>
              <w:spacing w:before="0" w:after="0" w:line="240" w:lineRule="auto"/>
              <w:rPr>
                <w:rFonts w:ascii="Arial" w:eastAsia="Times New Roman" w:hAnsi="Arial" w:cs="Arial"/>
                <w:b/>
                <w:color w:val="7030A0"/>
              </w:rPr>
            </w:pPr>
          </w:p>
        </w:tc>
      </w:tr>
      <w:tr w:rsidR="00C761FF" w:rsidRPr="00C761FF" w:rsidTr="00C761FF">
        <w:tc>
          <w:tcPr>
            <w:tcW w:w="914" w:type="dxa"/>
            <w:shd w:val="clear" w:color="auto" w:fill="FFCC00"/>
          </w:tcPr>
          <w:p w:rsidR="00C761FF" w:rsidRPr="00C761FF" w:rsidRDefault="00C761FF" w:rsidP="00C761FF">
            <w:pPr>
              <w:spacing w:before="0" w:after="0" w:line="240" w:lineRule="auto"/>
              <w:jc w:val="center"/>
              <w:rPr>
                <w:rFonts w:ascii="Arial" w:eastAsia="Times New Roman" w:hAnsi="Arial" w:cs="Arial"/>
                <w:b/>
              </w:rPr>
            </w:pPr>
            <w:r w:rsidRPr="00C761FF">
              <w:rPr>
                <w:rFonts w:ascii="Arial" w:eastAsia="Times New Roman" w:hAnsi="Arial" w:cs="Arial"/>
                <w:b/>
              </w:rPr>
              <w:t xml:space="preserve">13 </w:t>
            </w:r>
            <w:r w:rsidRPr="00C761FF">
              <w:rPr>
                <w:rFonts w:ascii="Arial" w:eastAsia="Times New Roman" w:hAnsi="Arial" w:cs="Arial"/>
                <w:b/>
              </w:rPr>
              <w:lastRenderedPageBreak/>
              <w:t>Weeks</w:t>
            </w:r>
          </w:p>
        </w:tc>
        <w:tc>
          <w:tcPr>
            <w:tcW w:w="1658" w:type="dxa"/>
            <w:shd w:val="clear" w:color="auto" w:fill="FFCC00"/>
          </w:tcPr>
          <w:p w:rsidR="00C761FF" w:rsidRPr="00C761FF" w:rsidRDefault="00C761FF" w:rsidP="00C761FF">
            <w:pPr>
              <w:spacing w:before="0" w:after="0" w:line="240" w:lineRule="auto"/>
              <w:jc w:val="both"/>
              <w:rPr>
                <w:rFonts w:ascii="Arial" w:eastAsia="Times New Roman" w:hAnsi="Arial" w:cs="Arial"/>
                <w:b/>
              </w:rPr>
            </w:pPr>
            <w:r>
              <w:rPr>
                <w:rFonts w:ascii="Arial" w:eastAsia="Times New Roman" w:hAnsi="Arial" w:cs="Arial"/>
                <w:b/>
              </w:rPr>
              <w:lastRenderedPageBreak/>
              <w:t xml:space="preserve">June-August </w:t>
            </w:r>
            <w:r>
              <w:rPr>
                <w:rFonts w:ascii="Arial" w:eastAsia="Times New Roman" w:hAnsi="Arial" w:cs="Arial"/>
                <w:b/>
              </w:rPr>
              <w:lastRenderedPageBreak/>
              <w:t>2015</w:t>
            </w:r>
          </w:p>
        </w:tc>
        <w:tc>
          <w:tcPr>
            <w:tcW w:w="2393" w:type="dxa"/>
            <w:shd w:val="clear" w:color="auto" w:fill="FFCC00"/>
          </w:tcPr>
          <w:p w:rsidR="00C761FF" w:rsidRPr="00C761FF" w:rsidRDefault="00C761FF" w:rsidP="00C761FF">
            <w:pPr>
              <w:spacing w:before="0" w:after="0" w:line="240" w:lineRule="auto"/>
              <w:rPr>
                <w:rFonts w:ascii="Arial" w:eastAsia="Times New Roman" w:hAnsi="Arial" w:cs="Arial"/>
                <w:b/>
              </w:rPr>
            </w:pPr>
            <w:r>
              <w:rPr>
                <w:rFonts w:ascii="Arial" w:eastAsia="Times New Roman" w:hAnsi="Arial" w:cs="Arial"/>
                <w:b/>
                <w:shd w:val="clear" w:color="auto" w:fill="FFCC00"/>
              </w:rPr>
              <w:lastRenderedPageBreak/>
              <w:t>Full operation</w:t>
            </w:r>
          </w:p>
          <w:p w:rsidR="00C761FF" w:rsidRPr="00C761FF" w:rsidRDefault="00C761FF" w:rsidP="00C761FF">
            <w:pPr>
              <w:spacing w:before="0" w:after="0" w:line="240" w:lineRule="auto"/>
              <w:rPr>
                <w:rFonts w:ascii="Arial" w:eastAsia="Times New Roman" w:hAnsi="Arial" w:cs="Arial"/>
              </w:rPr>
            </w:pPr>
            <w:r w:rsidRPr="00C761FF">
              <w:rPr>
                <w:rFonts w:ascii="Arial" w:eastAsia="Times New Roman" w:hAnsi="Arial" w:cs="Arial"/>
              </w:rPr>
              <w:lastRenderedPageBreak/>
              <w:t>Exercise Experience Optimisation – Gym Investment &amp; Group Exercise Launch</w:t>
            </w:r>
          </w:p>
        </w:tc>
        <w:tc>
          <w:tcPr>
            <w:tcW w:w="4277" w:type="dxa"/>
            <w:shd w:val="clear" w:color="auto" w:fill="FFCC00"/>
          </w:tcPr>
          <w:p w:rsidR="00C761FF" w:rsidRPr="00C761FF" w:rsidRDefault="00C761FF" w:rsidP="00796C65">
            <w:pPr>
              <w:numPr>
                <w:ilvl w:val="0"/>
                <w:numId w:val="19"/>
              </w:numPr>
              <w:spacing w:before="0" w:after="0" w:line="240" w:lineRule="auto"/>
              <w:rPr>
                <w:rFonts w:ascii="Arial" w:eastAsia="Times New Roman" w:hAnsi="Arial" w:cs="Arial"/>
              </w:rPr>
            </w:pPr>
            <w:r w:rsidRPr="00C761FF">
              <w:rPr>
                <w:rFonts w:ascii="Arial" w:eastAsia="Times New Roman" w:hAnsi="Arial" w:cs="Arial"/>
              </w:rPr>
              <w:lastRenderedPageBreak/>
              <w:t>Mobilisation Audit and Review</w:t>
            </w:r>
          </w:p>
          <w:p w:rsidR="00C761FF" w:rsidRPr="00C761FF" w:rsidRDefault="00C761FF" w:rsidP="00796C65">
            <w:pPr>
              <w:numPr>
                <w:ilvl w:val="0"/>
                <w:numId w:val="19"/>
              </w:numPr>
              <w:spacing w:before="0" w:after="0" w:line="240" w:lineRule="auto"/>
              <w:rPr>
                <w:rFonts w:ascii="Arial" w:eastAsia="Times New Roman" w:hAnsi="Arial" w:cs="Arial"/>
              </w:rPr>
            </w:pPr>
            <w:r w:rsidRPr="00C761FF">
              <w:rPr>
                <w:rFonts w:ascii="Arial" w:eastAsia="Times New Roman" w:hAnsi="Arial" w:cs="Arial"/>
              </w:rPr>
              <w:lastRenderedPageBreak/>
              <w:t>Supporter and Staff Survey</w:t>
            </w:r>
          </w:p>
          <w:p w:rsidR="00C761FF" w:rsidRPr="00C761FF" w:rsidRDefault="00C761FF" w:rsidP="00796C65">
            <w:pPr>
              <w:numPr>
                <w:ilvl w:val="0"/>
                <w:numId w:val="19"/>
              </w:numPr>
              <w:spacing w:before="0" w:after="0" w:line="240" w:lineRule="auto"/>
              <w:rPr>
                <w:rFonts w:ascii="Arial" w:eastAsia="Times New Roman" w:hAnsi="Arial" w:cs="Arial"/>
                <w:b/>
              </w:rPr>
            </w:pPr>
            <w:r w:rsidRPr="00C761FF">
              <w:rPr>
                <w:rFonts w:ascii="Arial" w:eastAsia="Times New Roman" w:hAnsi="Arial" w:cs="Arial"/>
              </w:rPr>
              <w:t>New Financial Year Business Planning Completed</w:t>
            </w:r>
          </w:p>
        </w:tc>
      </w:tr>
    </w:tbl>
    <w:p w:rsidR="00C761FF" w:rsidRDefault="00C761FF" w:rsidP="005665FA">
      <w:r>
        <w:lastRenderedPageBreak/>
        <w:t>The mobilisation plan includes specific tasks for each of the following areas:</w:t>
      </w:r>
    </w:p>
    <w:p w:rsidR="00C761FF" w:rsidRDefault="00C761FF" w:rsidP="00796C65">
      <w:pPr>
        <w:pStyle w:val="ListParagraph"/>
        <w:numPr>
          <w:ilvl w:val="0"/>
          <w:numId w:val="24"/>
        </w:numPr>
      </w:pPr>
      <w:r>
        <w:t>Health &amp; Safety</w:t>
      </w:r>
    </w:p>
    <w:p w:rsidR="00C761FF" w:rsidRDefault="00C761FF" w:rsidP="00796C65">
      <w:pPr>
        <w:pStyle w:val="ListParagraph"/>
        <w:numPr>
          <w:ilvl w:val="0"/>
          <w:numId w:val="24"/>
        </w:numPr>
      </w:pPr>
      <w:r>
        <w:t>ICT</w:t>
      </w:r>
    </w:p>
    <w:p w:rsidR="00C761FF" w:rsidRDefault="00C761FF" w:rsidP="00796C65">
      <w:pPr>
        <w:pStyle w:val="ListParagraph"/>
        <w:numPr>
          <w:ilvl w:val="0"/>
          <w:numId w:val="24"/>
        </w:numPr>
      </w:pPr>
      <w:r>
        <w:t>Finance</w:t>
      </w:r>
    </w:p>
    <w:p w:rsidR="00C761FF" w:rsidRDefault="00C761FF" w:rsidP="00796C65">
      <w:pPr>
        <w:pStyle w:val="ListParagraph"/>
        <w:numPr>
          <w:ilvl w:val="0"/>
          <w:numId w:val="24"/>
        </w:numPr>
      </w:pPr>
      <w:r>
        <w:t>Service Quality</w:t>
      </w:r>
    </w:p>
    <w:p w:rsidR="00C761FF" w:rsidRDefault="00C761FF" w:rsidP="00796C65">
      <w:pPr>
        <w:pStyle w:val="ListParagraph"/>
        <w:numPr>
          <w:ilvl w:val="0"/>
          <w:numId w:val="24"/>
        </w:numPr>
      </w:pPr>
      <w:r>
        <w:t>Campaigns &amp; Communications</w:t>
      </w:r>
    </w:p>
    <w:p w:rsidR="00C761FF" w:rsidRDefault="00C761FF" w:rsidP="00796C65">
      <w:pPr>
        <w:pStyle w:val="ListParagraph"/>
        <w:numPr>
          <w:ilvl w:val="0"/>
          <w:numId w:val="24"/>
        </w:numPr>
      </w:pPr>
      <w:r>
        <w:t xml:space="preserve">Technical     </w:t>
      </w:r>
    </w:p>
    <w:p w:rsidR="00C761FF" w:rsidRDefault="00C761FF" w:rsidP="00C761FF">
      <w:r>
        <w:t>There are also priority ‘</w:t>
      </w:r>
      <w:proofErr w:type="spellStart"/>
      <w:r>
        <w:t>pinchpoints</w:t>
      </w:r>
      <w:proofErr w:type="spellEnd"/>
      <w:r>
        <w:t>’ that provide a focus during mobilisation:</w:t>
      </w:r>
    </w:p>
    <w:p w:rsidR="00C761FF" w:rsidRDefault="00C761FF" w:rsidP="00C761FF">
      <w:r w:rsidRPr="00C761FF">
        <w:rPr>
          <w:b/>
        </w:rPr>
        <w:t>Health &amp; Safety</w:t>
      </w:r>
    </w:p>
    <w:p w:rsidR="00C761FF" w:rsidRDefault="00C761FF" w:rsidP="00C761FF">
      <w:r>
        <w:t>Testing, Compliance &amp; Certification Records for Temple Cowley Pools as a property. We would request receipt of the following documents, as a minimum, as part of the due diligence and service transfer process:</w:t>
      </w:r>
    </w:p>
    <w:p w:rsidR="00C761FF" w:rsidRDefault="00C761FF" w:rsidP="00796C65">
      <w:pPr>
        <w:pStyle w:val="ListParagraph"/>
        <w:numPr>
          <w:ilvl w:val="0"/>
          <w:numId w:val="24"/>
        </w:numPr>
      </w:pPr>
      <w:r>
        <w:t>Valid IEE Periodic Test/Inspection Certificate</w:t>
      </w:r>
    </w:p>
    <w:p w:rsidR="00C761FF" w:rsidRDefault="00C761FF" w:rsidP="00796C65">
      <w:pPr>
        <w:pStyle w:val="ListParagraph"/>
        <w:numPr>
          <w:ilvl w:val="0"/>
          <w:numId w:val="24"/>
        </w:numPr>
      </w:pPr>
      <w:r>
        <w:t>Valid IEE Emergency Lighting Test Certificate</w:t>
      </w:r>
    </w:p>
    <w:p w:rsidR="00C761FF" w:rsidRDefault="00C761FF" w:rsidP="00796C65">
      <w:pPr>
        <w:pStyle w:val="ListParagraph"/>
        <w:numPr>
          <w:ilvl w:val="0"/>
          <w:numId w:val="24"/>
        </w:numPr>
      </w:pPr>
      <w:r>
        <w:t>Fire Prevention Officer Certificate (if applicable)</w:t>
      </w:r>
    </w:p>
    <w:p w:rsidR="00C761FF" w:rsidRDefault="00C761FF" w:rsidP="00796C65">
      <w:pPr>
        <w:pStyle w:val="ListParagraph"/>
        <w:numPr>
          <w:ilvl w:val="0"/>
          <w:numId w:val="24"/>
        </w:numPr>
      </w:pPr>
      <w:r>
        <w:t>Water Risk Assessment Documentation</w:t>
      </w:r>
    </w:p>
    <w:p w:rsidR="00C761FF" w:rsidRDefault="00C761FF" w:rsidP="00796C65">
      <w:pPr>
        <w:pStyle w:val="ListParagraph"/>
        <w:numPr>
          <w:ilvl w:val="0"/>
          <w:numId w:val="24"/>
        </w:numPr>
      </w:pPr>
      <w:r>
        <w:t>Asbestos Register</w:t>
      </w:r>
    </w:p>
    <w:p w:rsidR="00C761FF" w:rsidRDefault="00C761FF" w:rsidP="00796C65">
      <w:pPr>
        <w:pStyle w:val="ListParagraph"/>
        <w:numPr>
          <w:ilvl w:val="0"/>
          <w:numId w:val="24"/>
        </w:numPr>
      </w:pPr>
      <w:r>
        <w:t>Portable Appliance log book and/or schedule of the last cycle of testing</w:t>
      </w:r>
    </w:p>
    <w:p w:rsidR="00C761FF" w:rsidRDefault="00C761FF" w:rsidP="00796C65">
      <w:pPr>
        <w:pStyle w:val="ListParagraph"/>
        <w:numPr>
          <w:ilvl w:val="0"/>
          <w:numId w:val="24"/>
        </w:numPr>
      </w:pPr>
      <w:r>
        <w:t>Gas Safe soundness certificates</w:t>
      </w:r>
    </w:p>
    <w:p w:rsidR="00C761FF" w:rsidRDefault="00C761FF" w:rsidP="00796C65">
      <w:pPr>
        <w:pStyle w:val="ListParagraph"/>
        <w:numPr>
          <w:ilvl w:val="0"/>
          <w:numId w:val="24"/>
        </w:numPr>
      </w:pPr>
      <w:r>
        <w:t>Lift Installations Insurance Inspection Reports (LOLER compliance)</w:t>
      </w:r>
    </w:p>
    <w:p w:rsidR="00C761FF" w:rsidRDefault="00C761FF" w:rsidP="00796C65">
      <w:pPr>
        <w:pStyle w:val="ListParagraph"/>
        <w:numPr>
          <w:ilvl w:val="0"/>
          <w:numId w:val="24"/>
        </w:numPr>
      </w:pPr>
      <w:r>
        <w:t>Assistance Alarm certificates</w:t>
      </w:r>
    </w:p>
    <w:p w:rsidR="00C761FF" w:rsidRDefault="00C761FF" w:rsidP="00796C65">
      <w:pPr>
        <w:pStyle w:val="ListParagraph"/>
        <w:numPr>
          <w:ilvl w:val="0"/>
          <w:numId w:val="24"/>
        </w:numPr>
      </w:pPr>
      <w:r>
        <w:t>Fire Extinguisher Service records</w:t>
      </w:r>
    </w:p>
    <w:p w:rsidR="00C761FF" w:rsidRDefault="00C761FF" w:rsidP="00796C65">
      <w:pPr>
        <w:pStyle w:val="ListParagraph"/>
        <w:numPr>
          <w:ilvl w:val="0"/>
          <w:numId w:val="24"/>
        </w:numPr>
      </w:pPr>
      <w:r>
        <w:t>Insurance Inspection Reports</w:t>
      </w:r>
    </w:p>
    <w:p w:rsidR="00C761FF" w:rsidRDefault="00C761FF" w:rsidP="00796C65">
      <w:pPr>
        <w:pStyle w:val="ListParagraph"/>
        <w:numPr>
          <w:ilvl w:val="0"/>
          <w:numId w:val="24"/>
        </w:numPr>
      </w:pPr>
      <w:r>
        <w:t xml:space="preserve">TM44 Inspections &amp; F-Gas Regulations (air conditioning) </w:t>
      </w:r>
    </w:p>
    <w:p w:rsidR="00C761FF" w:rsidRDefault="00C761FF" w:rsidP="00C761FF">
      <w:r>
        <w:t>Employee Qualifications &amp; Training</w:t>
      </w:r>
    </w:p>
    <w:p w:rsidR="00C761FF" w:rsidRDefault="00C761FF" w:rsidP="00796C65">
      <w:pPr>
        <w:pStyle w:val="ListParagraph"/>
        <w:numPr>
          <w:ilvl w:val="0"/>
          <w:numId w:val="24"/>
        </w:numPr>
      </w:pPr>
      <w:r>
        <w:t>RLSS UK National Pool Lifeguard Qualifications &amp; Training Records</w:t>
      </w:r>
    </w:p>
    <w:p w:rsidR="00C761FF" w:rsidRDefault="00C761FF" w:rsidP="00796C65">
      <w:pPr>
        <w:pStyle w:val="ListParagraph"/>
        <w:numPr>
          <w:ilvl w:val="0"/>
          <w:numId w:val="24"/>
        </w:numPr>
      </w:pPr>
      <w:r>
        <w:t>First Aid at Work Qualifications</w:t>
      </w:r>
    </w:p>
    <w:p w:rsidR="00C761FF" w:rsidRDefault="00C761FF" w:rsidP="00796C65">
      <w:pPr>
        <w:pStyle w:val="ListParagraph"/>
        <w:numPr>
          <w:ilvl w:val="0"/>
          <w:numId w:val="24"/>
        </w:numPr>
      </w:pPr>
      <w:r>
        <w:t>AED (Automated External Defibrillator) Qualifications &amp; Training Records (if AED is already provided)</w:t>
      </w:r>
    </w:p>
    <w:p w:rsidR="00C761FF" w:rsidRDefault="00C761FF" w:rsidP="00796C65">
      <w:pPr>
        <w:pStyle w:val="ListParagraph"/>
        <w:numPr>
          <w:ilvl w:val="0"/>
          <w:numId w:val="24"/>
        </w:numPr>
      </w:pPr>
      <w:r>
        <w:t xml:space="preserve">Disclosure &amp; Barring Service (DBS) checks (previously CRB checks)  </w:t>
      </w:r>
    </w:p>
    <w:p w:rsidR="00C761FF" w:rsidRPr="00C761FF" w:rsidRDefault="00C761FF" w:rsidP="00C761FF">
      <w:pPr>
        <w:rPr>
          <w:b/>
        </w:rPr>
      </w:pPr>
      <w:r w:rsidRPr="00C761FF">
        <w:rPr>
          <w:b/>
        </w:rPr>
        <w:t>Inventory</w:t>
      </w:r>
    </w:p>
    <w:p w:rsidR="00C761FF" w:rsidRDefault="00C761FF" w:rsidP="00C761FF">
      <w:r>
        <w:t>You have supplied a current inventory – we would need to validate that list, and the condition of each item to assess the potential for reuse as part of the due diligence activity.</w:t>
      </w:r>
    </w:p>
    <w:p w:rsidR="00C761FF" w:rsidRPr="00C761FF" w:rsidRDefault="00C761FF" w:rsidP="00C761FF">
      <w:pPr>
        <w:rPr>
          <w:b/>
        </w:rPr>
      </w:pPr>
      <w:r w:rsidRPr="00C761FF">
        <w:rPr>
          <w:b/>
        </w:rPr>
        <w:t>ICT</w:t>
      </w:r>
    </w:p>
    <w:p w:rsidR="00C761FF" w:rsidRDefault="00C761FF" w:rsidP="00C761FF">
      <w:r>
        <w:t>Early access would be needed to identify site needs, both for staff/centre use but also for the provision of public internet access.</w:t>
      </w:r>
    </w:p>
    <w:p w:rsidR="00C761FF" w:rsidRDefault="00C761FF" w:rsidP="00C761FF"/>
    <w:p w:rsidR="00C761FF" w:rsidRPr="00C761FF" w:rsidRDefault="00C761FF" w:rsidP="00C761FF">
      <w:pPr>
        <w:rPr>
          <w:b/>
        </w:rPr>
      </w:pPr>
      <w:r w:rsidRPr="00C761FF">
        <w:rPr>
          <w:b/>
        </w:rPr>
        <w:t>Membership Management</w:t>
      </w:r>
    </w:p>
    <w:p w:rsidR="00C761FF" w:rsidRDefault="00C761FF" w:rsidP="00C761FF">
      <w:r>
        <w:t>As a community operation complementing the Council Leisure Services, we would expect and anticipate full co-operation to ensure an optimised end-user experience. As far as possible we would wish to continue to operate on the same admission fee scheme as currently in operation. We would expect a membership data cut to be made – enabling the transfer of memberships (BACS) – any prepaid amounts, monthly subscriptions, Slice Card credits. Also usage by members registered at other centres.</w:t>
      </w:r>
    </w:p>
    <w:p w:rsidR="00C761FF" w:rsidRPr="00C761FF" w:rsidRDefault="00C761FF" w:rsidP="00C761FF">
      <w:pPr>
        <w:rPr>
          <w:b/>
        </w:rPr>
      </w:pPr>
      <w:r w:rsidRPr="00C761FF">
        <w:rPr>
          <w:b/>
        </w:rPr>
        <w:t>Backlog Maintenance</w:t>
      </w:r>
    </w:p>
    <w:p w:rsidR="00C761FF" w:rsidRDefault="00C761FF" w:rsidP="00C761FF">
      <w:r>
        <w:t>A full survey will be necessary and we would wish to discuss any aspects where we feel the Council should provide remedial work prior to takeover.</w:t>
      </w:r>
    </w:p>
    <w:p w:rsidR="00C761FF" w:rsidRPr="00C761FF" w:rsidRDefault="00C761FF" w:rsidP="00C761FF">
      <w:pPr>
        <w:rPr>
          <w:b/>
        </w:rPr>
      </w:pPr>
      <w:r w:rsidRPr="00C761FF">
        <w:rPr>
          <w:b/>
        </w:rPr>
        <w:t>Business Continuity</w:t>
      </w:r>
    </w:p>
    <w:p w:rsidR="00C761FF" w:rsidRDefault="00C761FF" w:rsidP="00C761FF">
      <w:r>
        <w:t xml:space="preserve">We will work with existing service contracts already in place locally e.g. refuse removal, mechanical &amp; electrical plant maintenance.  As part of due diligence process we will review for value for money, appropriate ethical/standards compliance, and </w:t>
      </w:r>
      <w:proofErr w:type="spellStart"/>
      <w:r>
        <w:t>novate</w:t>
      </w:r>
      <w:proofErr w:type="spellEnd"/>
      <w:r>
        <w:t xml:space="preserve"> as/where appropriate. We view Management of Utilities, Alarm Systems (Fire Protection, Intruder &amp; Other Security) and Swimming Pool Water Conditions as service critical transfer issues.</w:t>
      </w:r>
    </w:p>
    <w:p w:rsidR="00C761FF" w:rsidRDefault="00C761FF" w:rsidP="00C761FF"/>
    <w:p w:rsidR="00C761FF" w:rsidRDefault="00C761FF" w:rsidP="00C761FF"/>
    <w:p w:rsidR="00C761FF" w:rsidRDefault="00C761FF" w:rsidP="005665FA">
      <w:r>
        <w:t>TUPE</w:t>
      </w:r>
    </w:p>
    <w:p w:rsidR="00C761FF" w:rsidRDefault="00C761FF" w:rsidP="005665FA">
      <w:r>
        <w:t>The following areas are of particular importance</w:t>
      </w:r>
    </w:p>
    <w:p w:rsidR="00C761FF" w:rsidRDefault="00C761FF" w:rsidP="00C761FF">
      <w:r>
        <w:t>Active Nation has experience of transferring services from other contractors and has incorporate lessons learned, especially around the critical importance of:</w:t>
      </w:r>
    </w:p>
    <w:p w:rsidR="00C761FF" w:rsidRDefault="00C761FF" w:rsidP="00796C65">
      <w:pPr>
        <w:pStyle w:val="ListParagraph"/>
        <w:numPr>
          <w:ilvl w:val="0"/>
          <w:numId w:val="25"/>
        </w:numPr>
      </w:pPr>
      <w:r>
        <w:t>Employee qualifications and training at the point of transfer (and associated records)</w:t>
      </w:r>
    </w:p>
    <w:p w:rsidR="00C761FF" w:rsidRDefault="00C761FF" w:rsidP="00796C65">
      <w:pPr>
        <w:pStyle w:val="ListParagraph"/>
        <w:numPr>
          <w:ilvl w:val="0"/>
          <w:numId w:val="25"/>
        </w:numPr>
      </w:pPr>
      <w:r>
        <w:t>Employee work patterns e.g. Lifeguard resources</w:t>
      </w:r>
    </w:p>
    <w:p w:rsidR="00C761FF" w:rsidRDefault="00C761FF" w:rsidP="00796C65">
      <w:pPr>
        <w:pStyle w:val="ListParagraph"/>
        <w:numPr>
          <w:ilvl w:val="0"/>
          <w:numId w:val="25"/>
        </w:numPr>
      </w:pPr>
      <w:r>
        <w:t>Employee pay, terms &amp; conditions details</w:t>
      </w:r>
    </w:p>
    <w:p w:rsidR="00C761FF" w:rsidRDefault="00C761FF" w:rsidP="00796C65">
      <w:pPr>
        <w:pStyle w:val="ListParagraph"/>
        <w:numPr>
          <w:ilvl w:val="1"/>
          <w:numId w:val="25"/>
        </w:numPr>
      </w:pPr>
      <w:r>
        <w:t>Original Council Contracts</w:t>
      </w:r>
    </w:p>
    <w:p w:rsidR="00C761FF" w:rsidRDefault="00C761FF" w:rsidP="00796C65">
      <w:pPr>
        <w:pStyle w:val="ListParagraph"/>
        <w:numPr>
          <w:ilvl w:val="1"/>
          <w:numId w:val="25"/>
        </w:numPr>
      </w:pPr>
      <w:r>
        <w:t>Fusion Contracts</w:t>
      </w:r>
    </w:p>
    <w:p w:rsidR="00C761FF" w:rsidRDefault="00C761FF" w:rsidP="00796C65">
      <w:pPr>
        <w:pStyle w:val="ListParagraph"/>
        <w:numPr>
          <w:ilvl w:val="1"/>
          <w:numId w:val="25"/>
        </w:numPr>
      </w:pPr>
      <w:r>
        <w:t xml:space="preserve">Sessional &amp; Self Employed arrangements        </w:t>
      </w:r>
    </w:p>
    <w:p w:rsidR="00C761FF" w:rsidRDefault="00C761FF" w:rsidP="00C761FF">
      <w:r>
        <w:t xml:space="preserve">Our understanding is that TUPE will apply to Temple Cowley Pool’s service transfer i.e. employees of Fusion would automatically become employees of </w:t>
      </w:r>
      <w:proofErr w:type="spellStart"/>
      <w:r>
        <w:t>SaveTCP</w:t>
      </w:r>
      <w:proofErr w:type="spellEnd"/>
      <w:r>
        <w:t xml:space="preserve"> </w:t>
      </w:r>
      <w:proofErr w:type="spellStart"/>
      <w:r>
        <w:t>cic</w:t>
      </w:r>
      <w:proofErr w:type="spellEnd"/>
      <w:r>
        <w:t xml:space="preserve"> or their subcontractor. Their terms and conditions of employment would be protected. We would wish to have more information relating to the Cleaning Service Contractor referenced by Fusion.</w:t>
      </w:r>
    </w:p>
    <w:p w:rsidR="00C761FF" w:rsidRDefault="00C761FF" w:rsidP="00C761FF">
      <w:r>
        <w:t>TUPE regulations require appropriate disclosure of information, in particular:</w:t>
      </w:r>
    </w:p>
    <w:p w:rsidR="00C761FF" w:rsidRDefault="00C761FF" w:rsidP="00796C65">
      <w:pPr>
        <w:pStyle w:val="ListParagraph"/>
        <w:numPr>
          <w:ilvl w:val="0"/>
          <w:numId w:val="26"/>
        </w:numPr>
      </w:pPr>
      <w:r w:rsidRPr="00C761FF">
        <w:rPr>
          <w:b/>
        </w:rPr>
        <w:t>Disclosure of Employee Liability Information</w:t>
      </w:r>
      <w:r>
        <w:t xml:space="preserve"> – there is a need for accurate, up to date and secure data (including payroll details). This information must be provided not less than 28 days before the transfer.</w:t>
      </w:r>
    </w:p>
    <w:p w:rsidR="00C761FF" w:rsidRDefault="00C761FF" w:rsidP="00796C65">
      <w:pPr>
        <w:pStyle w:val="ListParagraph"/>
        <w:numPr>
          <w:ilvl w:val="0"/>
          <w:numId w:val="26"/>
        </w:numPr>
      </w:pPr>
      <w:r w:rsidRPr="00C761FF">
        <w:rPr>
          <w:b/>
        </w:rPr>
        <w:t>Information and Consultation</w:t>
      </w:r>
      <w:r>
        <w:t xml:space="preserve"> - the need for outgoing and incoming employers to inform/consult with employees. This includes the need to provide written information about </w:t>
      </w:r>
      <w:r>
        <w:lastRenderedPageBreak/>
        <w:t xml:space="preserve">the fact the transfer is going to take place, when and why; together with any ‘social, legal or economic’ implications for the affected employees, including risk of redundancies.       </w:t>
      </w:r>
    </w:p>
    <w:p w:rsidR="00C761FF" w:rsidRDefault="00C761FF" w:rsidP="005665FA">
      <w:proofErr w:type="spellStart"/>
      <w:r>
        <w:t>SaveTCP</w:t>
      </w:r>
      <w:proofErr w:type="spellEnd"/>
      <w:r>
        <w:t xml:space="preserve"> </w:t>
      </w:r>
      <w:proofErr w:type="spellStart"/>
      <w:r>
        <w:t>cic</w:t>
      </w:r>
      <w:proofErr w:type="spellEnd"/>
      <w:r>
        <w:t xml:space="preserve"> would welcome further discussion relating to this area, or any other aspect of our response.</w:t>
      </w:r>
    </w:p>
    <w:p w:rsidR="005665FA" w:rsidRPr="004C4322" w:rsidRDefault="005665FA" w:rsidP="005665FA"/>
    <w:sectPr w:rsidR="005665FA" w:rsidRPr="004C4322" w:rsidSect="000B666E">
      <w:footerReference w:type="default" r:id="rId1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6C65" w:rsidRDefault="00796C65" w:rsidP="00F36320">
      <w:pPr>
        <w:spacing w:after="0" w:line="240" w:lineRule="auto"/>
      </w:pPr>
      <w:r>
        <w:separator/>
      </w:r>
    </w:p>
  </w:endnote>
  <w:endnote w:type="continuationSeparator" w:id="0">
    <w:p w:rsidR="00796C65" w:rsidRDefault="00796C65" w:rsidP="00F363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1260745"/>
      <w:docPartObj>
        <w:docPartGallery w:val="Page Numbers (Bottom of Page)"/>
        <w:docPartUnique/>
      </w:docPartObj>
    </w:sdtPr>
    <w:sdtEndPr>
      <w:rPr>
        <w:color w:val="7F7F7F" w:themeColor="background1" w:themeShade="7F"/>
        <w:spacing w:val="60"/>
      </w:rPr>
    </w:sdtEndPr>
    <w:sdtContent>
      <w:p w:rsidR="00CD02BF" w:rsidRDefault="00CD02BF" w:rsidP="00E91EC0">
        <w:pPr>
          <w:pStyle w:val="Footer"/>
          <w:pBdr>
            <w:top w:val="single" w:sz="4" w:space="1" w:color="D9D9D9" w:themeColor="background1" w:themeShade="D9"/>
          </w:pBdr>
          <w:jc w:val="right"/>
          <w:rPr>
            <w:b/>
            <w:bCs/>
          </w:rPr>
        </w:pPr>
        <w:r>
          <w:rPr>
            <w:color w:val="7F7F7F" w:themeColor="background1" w:themeShade="7F"/>
            <w:spacing w:val="60"/>
          </w:rPr>
          <w:t xml:space="preserve">Page </w:t>
        </w:r>
        <w:r>
          <w:rPr>
            <w:b/>
            <w:bCs/>
          </w:rPr>
          <w:t xml:space="preserve">| </w:t>
        </w:r>
        <w:r>
          <w:fldChar w:fldCharType="begin"/>
        </w:r>
        <w:r>
          <w:instrText xml:space="preserve"> PAGE   \* MERGEFORMAT </w:instrText>
        </w:r>
        <w:r>
          <w:fldChar w:fldCharType="separate"/>
        </w:r>
        <w:r w:rsidR="007E2EA3" w:rsidRPr="007E2EA3">
          <w:rPr>
            <w:b/>
            <w:bCs/>
            <w:noProof/>
          </w:rPr>
          <w:t>2</w:t>
        </w:r>
        <w:r>
          <w:rPr>
            <w:b/>
            <w:bCs/>
            <w:noProof/>
          </w:rPr>
          <w:fldChar w:fldCharType="end"/>
        </w:r>
      </w:p>
    </w:sdtContent>
  </w:sdt>
  <w:p w:rsidR="00CD02BF" w:rsidRPr="00FE5559" w:rsidRDefault="00CD02BF">
    <w:pPr>
      <w:pStyle w:val="Footer"/>
      <w:rPr>
        <w:b/>
        <w:smallCaps/>
      </w:rPr>
    </w:pPr>
    <w:r>
      <w:tab/>
    </w:r>
    <w:r w:rsidRPr="00FE5559">
      <w:rPr>
        <w:b/>
        <w:smallCaps/>
      </w:rPr>
      <w:t>Commercial-in-Confidence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6C65" w:rsidRDefault="00796C65" w:rsidP="00F36320">
      <w:pPr>
        <w:spacing w:after="0" w:line="240" w:lineRule="auto"/>
      </w:pPr>
      <w:r>
        <w:separator/>
      </w:r>
    </w:p>
  </w:footnote>
  <w:footnote w:type="continuationSeparator" w:id="0">
    <w:p w:rsidR="00796C65" w:rsidRDefault="00796C65" w:rsidP="00F363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64274"/>
    <w:multiLevelType w:val="hybridMultilevel"/>
    <w:tmpl w:val="581C8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C4355C"/>
    <w:multiLevelType w:val="hybridMultilevel"/>
    <w:tmpl w:val="78CA4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3C66B77"/>
    <w:multiLevelType w:val="hybridMultilevel"/>
    <w:tmpl w:val="A97A20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52E531B"/>
    <w:multiLevelType w:val="hybridMultilevel"/>
    <w:tmpl w:val="E44031E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6411540"/>
    <w:multiLevelType w:val="hybridMultilevel"/>
    <w:tmpl w:val="D91242D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7707ED6"/>
    <w:multiLevelType w:val="hybridMultilevel"/>
    <w:tmpl w:val="5F607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88F11D9"/>
    <w:multiLevelType w:val="hybridMultilevel"/>
    <w:tmpl w:val="DF2E6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D273C2E"/>
    <w:multiLevelType w:val="hybridMultilevel"/>
    <w:tmpl w:val="F4F2A1E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8856A6C"/>
    <w:multiLevelType w:val="hybridMultilevel"/>
    <w:tmpl w:val="F0C66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24F69AA"/>
    <w:multiLevelType w:val="hybridMultilevel"/>
    <w:tmpl w:val="FF7E4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4102561"/>
    <w:multiLevelType w:val="hybridMultilevel"/>
    <w:tmpl w:val="48A0B2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6C50EDF"/>
    <w:multiLevelType w:val="hybridMultilevel"/>
    <w:tmpl w:val="8362D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F4942A7"/>
    <w:multiLevelType w:val="hybridMultilevel"/>
    <w:tmpl w:val="25C45C5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38CA64A2"/>
    <w:multiLevelType w:val="hybridMultilevel"/>
    <w:tmpl w:val="BB786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5A179FC"/>
    <w:multiLevelType w:val="hybridMultilevel"/>
    <w:tmpl w:val="BD446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7497E93"/>
    <w:multiLevelType w:val="hybridMultilevel"/>
    <w:tmpl w:val="C6FADE7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47E152DE"/>
    <w:multiLevelType w:val="hybridMultilevel"/>
    <w:tmpl w:val="93604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8DD7D31"/>
    <w:multiLevelType w:val="hybridMultilevel"/>
    <w:tmpl w:val="1E4C9B1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FF47CBD"/>
    <w:multiLevelType w:val="hybridMultilevel"/>
    <w:tmpl w:val="5114E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2375CDD"/>
    <w:multiLevelType w:val="hybridMultilevel"/>
    <w:tmpl w:val="8B440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8364AD6"/>
    <w:multiLevelType w:val="hybridMultilevel"/>
    <w:tmpl w:val="629C5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AFC2D40"/>
    <w:multiLevelType w:val="hybridMultilevel"/>
    <w:tmpl w:val="3A7C1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6D001A6"/>
    <w:multiLevelType w:val="hybridMultilevel"/>
    <w:tmpl w:val="EE14304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6CC762FB"/>
    <w:multiLevelType w:val="hybridMultilevel"/>
    <w:tmpl w:val="EC16A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406622B"/>
    <w:multiLevelType w:val="hybridMultilevel"/>
    <w:tmpl w:val="91ECADA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FD67E26"/>
    <w:multiLevelType w:val="hybridMultilevel"/>
    <w:tmpl w:val="A732C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21"/>
  </w:num>
  <w:num w:numId="4">
    <w:abstractNumId w:val="1"/>
  </w:num>
  <w:num w:numId="5">
    <w:abstractNumId w:val="13"/>
  </w:num>
  <w:num w:numId="6">
    <w:abstractNumId w:val="20"/>
  </w:num>
  <w:num w:numId="7">
    <w:abstractNumId w:val="0"/>
  </w:num>
  <w:num w:numId="8">
    <w:abstractNumId w:val="5"/>
  </w:num>
  <w:num w:numId="9">
    <w:abstractNumId w:val="23"/>
  </w:num>
  <w:num w:numId="10">
    <w:abstractNumId w:val="25"/>
  </w:num>
  <w:num w:numId="11">
    <w:abstractNumId w:val="16"/>
  </w:num>
  <w:num w:numId="12">
    <w:abstractNumId w:val="18"/>
  </w:num>
  <w:num w:numId="13">
    <w:abstractNumId w:val="11"/>
  </w:num>
  <w:num w:numId="14">
    <w:abstractNumId w:val="10"/>
  </w:num>
  <w:num w:numId="15">
    <w:abstractNumId w:val="9"/>
  </w:num>
  <w:num w:numId="16">
    <w:abstractNumId w:val="7"/>
  </w:num>
  <w:num w:numId="17">
    <w:abstractNumId w:val="17"/>
  </w:num>
  <w:num w:numId="18">
    <w:abstractNumId w:val="4"/>
  </w:num>
  <w:num w:numId="19">
    <w:abstractNumId w:val="24"/>
  </w:num>
  <w:num w:numId="20">
    <w:abstractNumId w:val="12"/>
  </w:num>
  <w:num w:numId="21">
    <w:abstractNumId w:val="3"/>
  </w:num>
  <w:num w:numId="22">
    <w:abstractNumId w:val="22"/>
  </w:num>
  <w:num w:numId="23">
    <w:abstractNumId w:val="15"/>
  </w:num>
  <w:num w:numId="24">
    <w:abstractNumId w:val="19"/>
  </w:num>
  <w:num w:numId="25">
    <w:abstractNumId w:val="2"/>
  </w:num>
  <w:num w:numId="26">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25E"/>
    <w:rsid w:val="0000148E"/>
    <w:rsid w:val="00002F1E"/>
    <w:rsid w:val="00004FFA"/>
    <w:rsid w:val="000117BE"/>
    <w:rsid w:val="00012E22"/>
    <w:rsid w:val="00020EC0"/>
    <w:rsid w:val="00022A6C"/>
    <w:rsid w:val="00023383"/>
    <w:rsid w:val="00023F0C"/>
    <w:rsid w:val="00025048"/>
    <w:rsid w:val="000308E2"/>
    <w:rsid w:val="00043125"/>
    <w:rsid w:val="00045017"/>
    <w:rsid w:val="00051E65"/>
    <w:rsid w:val="00052520"/>
    <w:rsid w:val="00056087"/>
    <w:rsid w:val="00057FA3"/>
    <w:rsid w:val="000667D3"/>
    <w:rsid w:val="0007188F"/>
    <w:rsid w:val="00073693"/>
    <w:rsid w:val="00074583"/>
    <w:rsid w:val="00074BF2"/>
    <w:rsid w:val="0008206C"/>
    <w:rsid w:val="00083D12"/>
    <w:rsid w:val="00085890"/>
    <w:rsid w:val="00091AB5"/>
    <w:rsid w:val="00093424"/>
    <w:rsid w:val="000A5EEA"/>
    <w:rsid w:val="000B4B38"/>
    <w:rsid w:val="000B666E"/>
    <w:rsid w:val="000C3A51"/>
    <w:rsid w:val="000C62DB"/>
    <w:rsid w:val="000C7E63"/>
    <w:rsid w:val="000C7EA1"/>
    <w:rsid w:val="000D0394"/>
    <w:rsid w:val="000D778A"/>
    <w:rsid w:val="000E70B1"/>
    <w:rsid w:val="000F06CB"/>
    <w:rsid w:val="000F65F9"/>
    <w:rsid w:val="00106C95"/>
    <w:rsid w:val="00111ABC"/>
    <w:rsid w:val="00111F5D"/>
    <w:rsid w:val="00115B8D"/>
    <w:rsid w:val="00115DB9"/>
    <w:rsid w:val="00116EE6"/>
    <w:rsid w:val="0012160A"/>
    <w:rsid w:val="00122C65"/>
    <w:rsid w:val="00126867"/>
    <w:rsid w:val="00130A5E"/>
    <w:rsid w:val="001321F7"/>
    <w:rsid w:val="00137985"/>
    <w:rsid w:val="00137FAF"/>
    <w:rsid w:val="00140D27"/>
    <w:rsid w:val="001466AE"/>
    <w:rsid w:val="00150F30"/>
    <w:rsid w:val="00155E63"/>
    <w:rsid w:val="001576F9"/>
    <w:rsid w:val="00160654"/>
    <w:rsid w:val="00161E00"/>
    <w:rsid w:val="0016267F"/>
    <w:rsid w:val="001635AA"/>
    <w:rsid w:val="001675F1"/>
    <w:rsid w:val="00175C99"/>
    <w:rsid w:val="00175DC6"/>
    <w:rsid w:val="001832DF"/>
    <w:rsid w:val="00185A4F"/>
    <w:rsid w:val="00186453"/>
    <w:rsid w:val="00191298"/>
    <w:rsid w:val="00195732"/>
    <w:rsid w:val="001968C7"/>
    <w:rsid w:val="00196D49"/>
    <w:rsid w:val="00196F69"/>
    <w:rsid w:val="001A0478"/>
    <w:rsid w:val="001A2913"/>
    <w:rsid w:val="001A4587"/>
    <w:rsid w:val="001A4769"/>
    <w:rsid w:val="001A5976"/>
    <w:rsid w:val="001B0BBD"/>
    <w:rsid w:val="001B0D0B"/>
    <w:rsid w:val="001B13D0"/>
    <w:rsid w:val="001B2F91"/>
    <w:rsid w:val="001C0717"/>
    <w:rsid w:val="001C5887"/>
    <w:rsid w:val="001C6DE7"/>
    <w:rsid w:val="001C73EB"/>
    <w:rsid w:val="001D6785"/>
    <w:rsid w:val="001E0145"/>
    <w:rsid w:val="001E47FA"/>
    <w:rsid w:val="001E4E88"/>
    <w:rsid w:val="001E53C0"/>
    <w:rsid w:val="001E5402"/>
    <w:rsid w:val="001E5D86"/>
    <w:rsid w:val="001F232A"/>
    <w:rsid w:val="00202ADF"/>
    <w:rsid w:val="00205711"/>
    <w:rsid w:val="00207B2E"/>
    <w:rsid w:val="002130F1"/>
    <w:rsid w:val="002147CB"/>
    <w:rsid w:val="00215C80"/>
    <w:rsid w:val="0021735B"/>
    <w:rsid w:val="00222A40"/>
    <w:rsid w:val="00246C4D"/>
    <w:rsid w:val="002607F0"/>
    <w:rsid w:val="002632C5"/>
    <w:rsid w:val="0026342F"/>
    <w:rsid w:val="00267FC2"/>
    <w:rsid w:val="0027065A"/>
    <w:rsid w:val="002710F0"/>
    <w:rsid w:val="00274549"/>
    <w:rsid w:val="0028232D"/>
    <w:rsid w:val="0029509C"/>
    <w:rsid w:val="00296F52"/>
    <w:rsid w:val="0029767A"/>
    <w:rsid w:val="002B68C6"/>
    <w:rsid w:val="002C4703"/>
    <w:rsid w:val="002D0098"/>
    <w:rsid w:val="002D0A80"/>
    <w:rsid w:val="002D7381"/>
    <w:rsid w:val="002E48D4"/>
    <w:rsid w:val="003072CE"/>
    <w:rsid w:val="00310C59"/>
    <w:rsid w:val="003138EA"/>
    <w:rsid w:val="00314583"/>
    <w:rsid w:val="00314674"/>
    <w:rsid w:val="0032372F"/>
    <w:rsid w:val="00324CE0"/>
    <w:rsid w:val="003467EA"/>
    <w:rsid w:val="003565E6"/>
    <w:rsid w:val="003621B5"/>
    <w:rsid w:val="00363C4C"/>
    <w:rsid w:val="003676D3"/>
    <w:rsid w:val="003700DE"/>
    <w:rsid w:val="003718E7"/>
    <w:rsid w:val="003755A3"/>
    <w:rsid w:val="0037637E"/>
    <w:rsid w:val="0038305C"/>
    <w:rsid w:val="00383B95"/>
    <w:rsid w:val="00383C64"/>
    <w:rsid w:val="00390333"/>
    <w:rsid w:val="00396942"/>
    <w:rsid w:val="003A1D45"/>
    <w:rsid w:val="003A3005"/>
    <w:rsid w:val="003A71C1"/>
    <w:rsid w:val="003B47C8"/>
    <w:rsid w:val="003B6CDC"/>
    <w:rsid w:val="003C3882"/>
    <w:rsid w:val="003D0582"/>
    <w:rsid w:val="003E0FFC"/>
    <w:rsid w:val="003E120A"/>
    <w:rsid w:val="003E4153"/>
    <w:rsid w:val="003E52C7"/>
    <w:rsid w:val="003E58E1"/>
    <w:rsid w:val="00402A6A"/>
    <w:rsid w:val="00402CC4"/>
    <w:rsid w:val="004036CB"/>
    <w:rsid w:val="0040619F"/>
    <w:rsid w:val="00406304"/>
    <w:rsid w:val="004108D1"/>
    <w:rsid w:val="00415190"/>
    <w:rsid w:val="004207B8"/>
    <w:rsid w:val="00432755"/>
    <w:rsid w:val="00432B51"/>
    <w:rsid w:val="00443A34"/>
    <w:rsid w:val="0044512C"/>
    <w:rsid w:val="0044781B"/>
    <w:rsid w:val="00447CE2"/>
    <w:rsid w:val="004577F7"/>
    <w:rsid w:val="00466D67"/>
    <w:rsid w:val="00480C29"/>
    <w:rsid w:val="00482319"/>
    <w:rsid w:val="00497810"/>
    <w:rsid w:val="004978BD"/>
    <w:rsid w:val="004A63F2"/>
    <w:rsid w:val="004B0FDA"/>
    <w:rsid w:val="004B3124"/>
    <w:rsid w:val="004B52BD"/>
    <w:rsid w:val="004B73D7"/>
    <w:rsid w:val="004C4322"/>
    <w:rsid w:val="004D5EDE"/>
    <w:rsid w:val="004F250A"/>
    <w:rsid w:val="004F6232"/>
    <w:rsid w:val="005001E7"/>
    <w:rsid w:val="005054BD"/>
    <w:rsid w:val="005123A8"/>
    <w:rsid w:val="00516CB9"/>
    <w:rsid w:val="00517264"/>
    <w:rsid w:val="00526C04"/>
    <w:rsid w:val="00536E6B"/>
    <w:rsid w:val="00537369"/>
    <w:rsid w:val="00537F93"/>
    <w:rsid w:val="00543552"/>
    <w:rsid w:val="00543BD6"/>
    <w:rsid w:val="005509D0"/>
    <w:rsid w:val="00551D32"/>
    <w:rsid w:val="00553A58"/>
    <w:rsid w:val="00553C87"/>
    <w:rsid w:val="00553ED9"/>
    <w:rsid w:val="00554AFE"/>
    <w:rsid w:val="0055612D"/>
    <w:rsid w:val="00561691"/>
    <w:rsid w:val="005624D6"/>
    <w:rsid w:val="005626D3"/>
    <w:rsid w:val="00562E4D"/>
    <w:rsid w:val="005665FA"/>
    <w:rsid w:val="0057559C"/>
    <w:rsid w:val="00594029"/>
    <w:rsid w:val="00594D60"/>
    <w:rsid w:val="00596BA6"/>
    <w:rsid w:val="005A2420"/>
    <w:rsid w:val="005A7BB3"/>
    <w:rsid w:val="005B3458"/>
    <w:rsid w:val="005C0E33"/>
    <w:rsid w:val="005D06AF"/>
    <w:rsid w:val="005E073B"/>
    <w:rsid w:val="005E2645"/>
    <w:rsid w:val="005E5B5A"/>
    <w:rsid w:val="005E65FF"/>
    <w:rsid w:val="005F29C2"/>
    <w:rsid w:val="005F75B2"/>
    <w:rsid w:val="00610F53"/>
    <w:rsid w:val="006116CE"/>
    <w:rsid w:val="00617804"/>
    <w:rsid w:val="00620BAB"/>
    <w:rsid w:val="00620E03"/>
    <w:rsid w:val="00621CAB"/>
    <w:rsid w:val="00624BAA"/>
    <w:rsid w:val="00632FD5"/>
    <w:rsid w:val="006341DA"/>
    <w:rsid w:val="00657464"/>
    <w:rsid w:val="00677F96"/>
    <w:rsid w:val="006862C0"/>
    <w:rsid w:val="00687CC4"/>
    <w:rsid w:val="00690997"/>
    <w:rsid w:val="006950A6"/>
    <w:rsid w:val="00697B92"/>
    <w:rsid w:val="006A0D8C"/>
    <w:rsid w:val="006A2F08"/>
    <w:rsid w:val="006D164D"/>
    <w:rsid w:val="006D5D8B"/>
    <w:rsid w:val="006E404E"/>
    <w:rsid w:val="006E434C"/>
    <w:rsid w:val="006E7E5C"/>
    <w:rsid w:val="006F6819"/>
    <w:rsid w:val="006F77F4"/>
    <w:rsid w:val="006F7E94"/>
    <w:rsid w:val="00704CCD"/>
    <w:rsid w:val="00705D5F"/>
    <w:rsid w:val="00707290"/>
    <w:rsid w:val="00707326"/>
    <w:rsid w:val="00713DF7"/>
    <w:rsid w:val="00715440"/>
    <w:rsid w:val="00723F8A"/>
    <w:rsid w:val="00725833"/>
    <w:rsid w:val="00725ECE"/>
    <w:rsid w:val="0072717F"/>
    <w:rsid w:val="00727D41"/>
    <w:rsid w:val="00734A11"/>
    <w:rsid w:val="00740EFF"/>
    <w:rsid w:val="00745275"/>
    <w:rsid w:val="00745404"/>
    <w:rsid w:val="00747EF6"/>
    <w:rsid w:val="00751DAC"/>
    <w:rsid w:val="00764D00"/>
    <w:rsid w:val="00767579"/>
    <w:rsid w:val="00774372"/>
    <w:rsid w:val="007761D6"/>
    <w:rsid w:val="007862C9"/>
    <w:rsid w:val="00786D04"/>
    <w:rsid w:val="00787170"/>
    <w:rsid w:val="007960EA"/>
    <w:rsid w:val="007960FB"/>
    <w:rsid w:val="00796C65"/>
    <w:rsid w:val="007A5D0E"/>
    <w:rsid w:val="007B70E7"/>
    <w:rsid w:val="007B75C0"/>
    <w:rsid w:val="007C627E"/>
    <w:rsid w:val="007D50E9"/>
    <w:rsid w:val="007D70B6"/>
    <w:rsid w:val="007E1228"/>
    <w:rsid w:val="007E2EA3"/>
    <w:rsid w:val="007E6B25"/>
    <w:rsid w:val="007F07A6"/>
    <w:rsid w:val="00801D34"/>
    <w:rsid w:val="0081237F"/>
    <w:rsid w:val="00815881"/>
    <w:rsid w:val="008164D9"/>
    <w:rsid w:val="008179D8"/>
    <w:rsid w:val="008221CA"/>
    <w:rsid w:val="00824671"/>
    <w:rsid w:val="008313DC"/>
    <w:rsid w:val="00842699"/>
    <w:rsid w:val="008525F9"/>
    <w:rsid w:val="008530D8"/>
    <w:rsid w:val="008829D9"/>
    <w:rsid w:val="00887429"/>
    <w:rsid w:val="008967B7"/>
    <w:rsid w:val="008A2179"/>
    <w:rsid w:val="008A5BBC"/>
    <w:rsid w:val="008C425F"/>
    <w:rsid w:val="008C5699"/>
    <w:rsid w:val="008D142C"/>
    <w:rsid w:val="008D5826"/>
    <w:rsid w:val="008E538F"/>
    <w:rsid w:val="008E5BFA"/>
    <w:rsid w:val="008F6114"/>
    <w:rsid w:val="0090029A"/>
    <w:rsid w:val="009032E9"/>
    <w:rsid w:val="00904CE6"/>
    <w:rsid w:val="009157D1"/>
    <w:rsid w:val="00931DCC"/>
    <w:rsid w:val="0094234F"/>
    <w:rsid w:val="009427E1"/>
    <w:rsid w:val="00947ACB"/>
    <w:rsid w:val="0095051D"/>
    <w:rsid w:val="00962CD1"/>
    <w:rsid w:val="00965FC8"/>
    <w:rsid w:val="009747D4"/>
    <w:rsid w:val="009762A7"/>
    <w:rsid w:val="0098050D"/>
    <w:rsid w:val="00980AC8"/>
    <w:rsid w:val="00982F71"/>
    <w:rsid w:val="00984447"/>
    <w:rsid w:val="00984D1B"/>
    <w:rsid w:val="0098621D"/>
    <w:rsid w:val="009865B2"/>
    <w:rsid w:val="00992BF3"/>
    <w:rsid w:val="009A403E"/>
    <w:rsid w:val="009B4409"/>
    <w:rsid w:val="009B4878"/>
    <w:rsid w:val="009B4BD4"/>
    <w:rsid w:val="009B7663"/>
    <w:rsid w:val="009C15ED"/>
    <w:rsid w:val="009C2000"/>
    <w:rsid w:val="009C7473"/>
    <w:rsid w:val="009E0BA6"/>
    <w:rsid w:val="009E509F"/>
    <w:rsid w:val="009E5448"/>
    <w:rsid w:val="009E7905"/>
    <w:rsid w:val="009F07B0"/>
    <w:rsid w:val="009F45B0"/>
    <w:rsid w:val="009F4A0D"/>
    <w:rsid w:val="009F4CCC"/>
    <w:rsid w:val="00A11182"/>
    <w:rsid w:val="00A11A09"/>
    <w:rsid w:val="00A14445"/>
    <w:rsid w:val="00A167E9"/>
    <w:rsid w:val="00A168D6"/>
    <w:rsid w:val="00A2020B"/>
    <w:rsid w:val="00A2621C"/>
    <w:rsid w:val="00A31CC3"/>
    <w:rsid w:val="00A333F5"/>
    <w:rsid w:val="00A41A81"/>
    <w:rsid w:val="00A52EFC"/>
    <w:rsid w:val="00A60017"/>
    <w:rsid w:val="00A629C8"/>
    <w:rsid w:val="00A63143"/>
    <w:rsid w:val="00A64547"/>
    <w:rsid w:val="00A7461C"/>
    <w:rsid w:val="00A77E42"/>
    <w:rsid w:val="00A8427D"/>
    <w:rsid w:val="00A87F56"/>
    <w:rsid w:val="00A902CF"/>
    <w:rsid w:val="00A96299"/>
    <w:rsid w:val="00A96B20"/>
    <w:rsid w:val="00AA1BD1"/>
    <w:rsid w:val="00AA1D41"/>
    <w:rsid w:val="00AA5D1C"/>
    <w:rsid w:val="00AB5BD9"/>
    <w:rsid w:val="00AC0BA9"/>
    <w:rsid w:val="00AC10D5"/>
    <w:rsid w:val="00AD0C8B"/>
    <w:rsid w:val="00AD24BA"/>
    <w:rsid w:val="00AD2C1A"/>
    <w:rsid w:val="00AE614D"/>
    <w:rsid w:val="00AE68FF"/>
    <w:rsid w:val="00AF33FA"/>
    <w:rsid w:val="00AF3FE8"/>
    <w:rsid w:val="00AF63E2"/>
    <w:rsid w:val="00B03A52"/>
    <w:rsid w:val="00B26789"/>
    <w:rsid w:val="00B41085"/>
    <w:rsid w:val="00B4353E"/>
    <w:rsid w:val="00B43B0C"/>
    <w:rsid w:val="00B4605F"/>
    <w:rsid w:val="00B46C85"/>
    <w:rsid w:val="00B52AA5"/>
    <w:rsid w:val="00B555AF"/>
    <w:rsid w:val="00B66FB4"/>
    <w:rsid w:val="00B80755"/>
    <w:rsid w:val="00B812A1"/>
    <w:rsid w:val="00B81EF8"/>
    <w:rsid w:val="00B8692D"/>
    <w:rsid w:val="00B95C69"/>
    <w:rsid w:val="00BA6D97"/>
    <w:rsid w:val="00BA7907"/>
    <w:rsid w:val="00BB077D"/>
    <w:rsid w:val="00BB3032"/>
    <w:rsid w:val="00BB425E"/>
    <w:rsid w:val="00BB7613"/>
    <w:rsid w:val="00BD5C72"/>
    <w:rsid w:val="00BE42C1"/>
    <w:rsid w:val="00BE52C5"/>
    <w:rsid w:val="00BE5B93"/>
    <w:rsid w:val="00BF0DC2"/>
    <w:rsid w:val="00BF2EB3"/>
    <w:rsid w:val="00BF4B8A"/>
    <w:rsid w:val="00C03935"/>
    <w:rsid w:val="00C061A7"/>
    <w:rsid w:val="00C13A78"/>
    <w:rsid w:val="00C15204"/>
    <w:rsid w:val="00C265CF"/>
    <w:rsid w:val="00C30C94"/>
    <w:rsid w:val="00C403AC"/>
    <w:rsid w:val="00C46321"/>
    <w:rsid w:val="00C4760A"/>
    <w:rsid w:val="00C6198F"/>
    <w:rsid w:val="00C6278A"/>
    <w:rsid w:val="00C66D9C"/>
    <w:rsid w:val="00C72A7B"/>
    <w:rsid w:val="00C754F8"/>
    <w:rsid w:val="00C761FF"/>
    <w:rsid w:val="00C811AD"/>
    <w:rsid w:val="00C94A05"/>
    <w:rsid w:val="00C963C3"/>
    <w:rsid w:val="00CB0351"/>
    <w:rsid w:val="00CB2AEB"/>
    <w:rsid w:val="00CB45D5"/>
    <w:rsid w:val="00CB7620"/>
    <w:rsid w:val="00CC3C82"/>
    <w:rsid w:val="00CC44BC"/>
    <w:rsid w:val="00CD02BF"/>
    <w:rsid w:val="00CD30FB"/>
    <w:rsid w:val="00CD4082"/>
    <w:rsid w:val="00CE4F0E"/>
    <w:rsid w:val="00CF1C4B"/>
    <w:rsid w:val="00CF73F2"/>
    <w:rsid w:val="00D044A3"/>
    <w:rsid w:val="00D11C2F"/>
    <w:rsid w:val="00D139B0"/>
    <w:rsid w:val="00D30129"/>
    <w:rsid w:val="00D33D22"/>
    <w:rsid w:val="00D3410D"/>
    <w:rsid w:val="00D458F3"/>
    <w:rsid w:val="00D45F8F"/>
    <w:rsid w:val="00D600A3"/>
    <w:rsid w:val="00D64789"/>
    <w:rsid w:val="00D71AAE"/>
    <w:rsid w:val="00D73228"/>
    <w:rsid w:val="00D74653"/>
    <w:rsid w:val="00D86604"/>
    <w:rsid w:val="00DA6EB9"/>
    <w:rsid w:val="00DA7986"/>
    <w:rsid w:val="00DB4C25"/>
    <w:rsid w:val="00DB51C3"/>
    <w:rsid w:val="00DB5236"/>
    <w:rsid w:val="00DB7BCF"/>
    <w:rsid w:val="00DC1577"/>
    <w:rsid w:val="00DD2575"/>
    <w:rsid w:val="00DD52C3"/>
    <w:rsid w:val="00DD6AB1"/>
    <w:rsid w:val="00DD79F9"/>
    <w:rsid w:val="00DE4E4E"/>
    <w:rsid w:val="00DF019C"/>
    <w:rsid w:val="00DF4893"/>
    <w:rsid w:val="00E05A1C"/>
    <w:rsid w:val="00E0745D"/>
    <w:rsid w:val="00E15FB0"/>
    <w:rsid w:val="00E16137"/>
    <w:rsid w:val="00E164F6"/>
    <w:rsid w:val="00E20156"/>
    <w:rsid w:val="00E21248"/>
    <w:rsid w:val="00E229F0"/>
    <w:rsid w:val="00E2417B"/>
    <w:rsid w:val="00E27297"/>
    <w:rsid w:val="00E316C0"/>
    <w:rsid w:val="00E47BDB"/>
    <w:rsid w:val="00E65542"/>
    <w:rsid w:val="00E6608E"/>
    <w:rsid w:val="00E810F5"/>
    <w:rsid w:val="00E83DBF"/>
    <w:rsid w:val="00E879EA"/>
    <w:rsid w:val="00E91EC0"/>
    <w:rsid w:val="00E93BCF"/>
    <w:rsid w:val="00E94295"/>
    <w:rsid w:val="00EA0263"/>
    <w:rsid w:val="00EA6355"/>
    <w:rsid w:val="00EA713D"/>
    <w:rsid w:val="00EC4280"/>
    <w:rsid w:val="00ED003D"/>
    <w:rsid w:val="00ED6DDD"/>
    <w:rsid w:val="00EE5BF4"/>
    <w:rsid w:val="00F022F0"/>
    <w:rsid w:val="00F0303F"/>
    <w:rsid w:val="00F101EB"/>
    <w:rsid w:val="00F120CF"/>
    <w:rsid w:val="00F24845"/>
    <w:rsid w:val="00F327CC"/>
    <w:rsid w:val="00F35D71"/>
    <w:rsid w:val="00F36320"/>
    <w:rsid w:val="00F37DB0"/>
    <w:rsid w:val="00F40C3E"/>
    <w:rsid w:val="00F42670"/>
    <w:rsid w:val="00F47B01"/>
    <w:rsid w:val="00F506FC"/>
    <w:rsid w:val="00F51FE2"/>
    <w:rsid w:val="00F522E2"/>
    <w:rsid w:val="00F55251"/>
    <w:rsid w:val="00F56D36"/>
    <w:rsid w:val="00F579FB"/>
    <w:rsid w:val="00F704F7"/>
    <w:rsid w:val="00F769FA"/>
    <w:rsid w:val="00F77F0D"/>
    <w:rsid w:val="00F82DC8"/>
    <w:rsid w:val="00F92829"/>
    <w:rsid w:val="00F97334"/>
    <w:rsid w:val="00FB7F0D"/>
    <w:rsid w:val="00FD47C5"/>
    <w:rsid w:val="00FE5559"/>
    <w:rsid w:val="00FE5DDF"/>
    <w:rsid w:val="00FF232B"/>
    <w:rsid w:val="00FF370B"/>
    <w:rsid w:val="00FF47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9D9"/>
    <w:pPr>
      <w:spacing w:before="120"/>
    </w:pPr>
  </w:style>
  <w:style w:type="paragraph" w:styleId="Heading1">
    <w:name w:val="heading 1"/>
    <w:basedOn w:val="Normal"/>
    <w:next w:val="Normal"/>
    <w:link w:val="Heading1Char"/>
    <w:uiPriority w:val="9"/>
    <w:qFormat/>
    <w:rsid w:val="008829D9"/>
    <w:pPr>
      <w:keepNext/>
      <w:keepLines/>
      <w:pageBreakBefore/>
      <w:spacing w:before="240" w:after="0"/>
      <w:outlineLvl w:val="0"/>
    </w:pPr>
    <w:rPr>
      <w:rFonts w:asciiTheme="majorHAnsi" w:eastAsiaTheme="majorEastAsia" w:hAnsiTheme="majorHAnsi" w:cstheme="majorBidi"/>
      <w:b/>
      <w:color w:val="2E74B5" w:themeColor="accent1" w:themeShade="BF"/>
      <w:sz w:val="32"/>
      <w:szCs w:val="32"/>
    </w:rPr>
  </w:style>
  <w:style w:type="paragraph" w:styleId="Heading2">
    <w:name w:val="heading 2"/>
    <w:basedOn w:val="Normal"/>
    <w:next w:val="Normal"/>
    <w:link w:val="Heading2Char"/>
    <w:uiPriority w:val="9"/>
    <w:unhideWhenUsed/>
    <w:qFormat/>
    <w:rsid w:val="008829D9"/>
    <w:pPr>
      <w:keepNext/>
      <w:keepLines/>
      <w:spacing w:before="240" w:after="0"/>
      <w:outlineLvl w:val="1"/>
    </w:pPr>
    <w:rPr>
      <w:rFonts w:asciiTheme="majorHAnsi" w:eastAsiaTheme="majorEastAsia" w:hAnsiTheme="majorHAnsi" w:cstheme="majorBidi"/>
      <w:b/>
      <w:color w:val="2E74B5" w:themeColor="accent1" w:themeShade="BF"/>
      <w:sz w:val="26"/>
      <w:szCs w:val="26"/>
    </w:rPr>
  </w:style>
  <w:style w:type="paragraph" w:styleId="Heading3">
    <w:name w:val="heading 3"/>
    <w:basedOn w:val="Normal"/>
    <w:next w:val="Normal"/>
    <w:link w:val="Heading3Char"/>
    <w:uiPriority w:val="9"/>
    <w:unhideWhenUsed/>
    <w:qFormat/>
    <w:rsid w:val="008829D9"/>
    <w:pPr>
      <w:keepNext/>
      <w:keepLines/>
      <w:spacing w:before="2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1A047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42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425E"/>
    <w:rPr>
      <w:rFonts w:ascii="Segoe UI" w:hAnsi="Segoe UI" w:cs="Segoe UI"/>
      <w:sz w:val="18"/>
      <w:szCs w:val="18"/>
    </w:rPr>
  </w:style>
  <w:style w:type="paragraph" w:styleId="ListParagraph">
    <w:name w:val="List Paragraph"/>
    <w:basedOn w:val="Normal"/>
    <w:uiPriority w:val="34"/>
    <w:qFormat/>
    <w:rsid w:val="00FB7F0D"/>
    <w:pPr>
      <w:ind w:left="720"/>
      <w:contextualSpacing/>
    </w:pPr>
  </w:style>
  <w:style w:type="paragraph" w:styleId="Header">
    <w:name w:val="header"/>
    <w:basedOn w:val="Normal"/>
    <w:link w:val="HeaderChar"/>
    <w:uiPriority w:val="99"/>
    <w:unhideWhenUsed/>
    <w:rsid w:val="00F363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6320"/>
  </w:style>
  <w:style w:type="paragraph" w:styleId="Footer">
    <w:name w:val="footer"/>
    <w:basedOn w:val="Normal"/>
    <w:link w:val="FooterChar"/>
    <w:uiPriority w:val="99"/>
    <w:unhideWhenUsed/>
    <w:rsid w:val="00F363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6320"/>
  </w:style>
  <w:style w:type="character" w:customStyle="1" w:styleId="Heading1Char">
    <w:name w:val="Heading 1 Char"/>
    <w:basedOn w:val="DefaultParagraphFont"/>
    <w:link w:val="Heading1"/>
    <w:uiPriority w:val="9"/>
    <w:rsid w:val="008829D9"/>
    <w:rPr>
      <w:rFonts w:asciiTheme="majorHAnsi" w:eastAsiaTheme="majorEastAsia" w:hAnsiTheme="majorHAnsi" w:cstheme="majorBidi"/>
      <w:b/>
      <w:color w:val="2E74B5" w:themeColor="accent1" w:themeShade="BF"/>
      <w:sz w:val="32"/>
      <w:szCs w:val="32"/>
    </w:rPr>
  </w:style>
  <w:style w:type="character" w:styleId="Hyperlink">
    <w:name w:val="Hyperlink"/>
    <w:basedOn w:val="DefaultParagraphFont"/>
    <w:uiPriority w:val="99"/>
    <w:unhideWhenUsed/>
    <w:rsid w:val="00C30C94"/>
    <w:rPr>
      <w:color w:val="0563C1" w:themeColor="hyperlink"/>
      <w:u w:val="single"/>
    </w:rPr>
  </w:style>
  <w:style w:type="character" w:customStyle="1" w:styleId="Heading2Char">
    <w:name w:val="Heading 2 Char"/>
    <w:basedOn w:val="DefaultParagraphFont"/>
    <w:link w:val="Heading2"/>
    <w:uiPriority w:val="9"/>
    <w:rsid w:val="008829D9"/>
    <w:rPr>
      <w:rFonts w:asciiTheme="majorHAnsi" w:eastAsiaTheme="majorEastAsia" w:hAnsiTheme="majorHAnsi" w:cstheme="majorBidi"/>
      <w:b/>
      <w:color w:val="2E74B5" w:themeColor="accent1" w:themeShade="BF"/>
      <w:sz w:val="26"/>
      <w:szCs w:val="26"/>
    </w:rPr>
  </w:style>
  <w:style w:type="paragraph" w:styleId="Caption">
    <w:name w:val="caption"/>
    <w:basedOn w:val="Normal"/>
    <w:next w:val="Normal"/>
    <w:uiPriority w:val="35"/>
    <w:unhideWhenUsed/>
    <w:qFormat/>
    <w:rsid w:val="00B03A52"/>
    <w:pPr>
      <w:spacing w:after="200" w:line="240" w:lineRule="auto"/>
    </w:pPr>
    <w:rPr>
      <w:i/>
      <w:iCs/>
      <w:color w:val="44546A" w:themeColor="text2"/>
      <w:sz w:val="18"/>
      <w:szCs w:val="18"/>
    </w:rPr>
  </w:style>
  <w:style w:type="character" w:customStyle="1" w:styleId="Heading3Char">
    <w:name w:val="Heading 3 Char"/>
    <w:basedOn w:val="DefaultParagraphFont"/>
    <w:link w:val="Heading3"/>
    <w:uiPriority w:val="9"/>
    <w:rsid w:val="008829D9"/>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116E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8829D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829D9"/>
    <w:rPr>
      <w:rFonts w:eastAsiaTheme="minorEastAsia"/>
      <w:lang w:val="en-US"/>
    </w:rPr>
  </w:style>
  <w:style w:type="character" w:customStyle="1" w:styleId="a">
    <w:name w:val="a"/>
    <w:basedOn w:val="DefaultParagraphFont"/>
    <w:rsid w:val="008829D9"/>
  </w:style>
  <w:style w:type="paragraph" w:styleId="TOCHeading">
    <w:name w:val="TOC Heading"/>
    <w:basedOn w:val="Heading1"/>
    <w:next w:val="Normal"/>
    <w:uiPriority w:val="39"/>
    <w:unhideWhenUsed/>
    <w:qFormat/>
    <w:rsid w:val="000B666E"/>
    <w:pPr>
      <w:pageBreakBefore w:val="0"/>
      <w:outlineLvl w:val="9"/>
    </w:pPr>
    <w:rPr>
      <w:b w:val="0"/>
      <w:lang w:val="en-US"/>
    </w:rPr>
  </w:style>
  <w:style w:type="paragraph" w:styleId="TOC1">
    <w:name w:val="toc 1"/>
    <w:basedOn w:val="Normal"/>
    <w:next w:val="Normal"/>
    <w:autoRedefine/>
    <w:uiPriority w:val="39"/>
    <w:unhideWhenUsed/>
    <w:rsid w:val="000B666E"/>
    <w:pPr>
      <w:spacing w:after="100"/>
    </w:pPr>
  </w:style>
  <w:style w:type="paragraph" w:styleId="TOC2">
    <w:name w:val="toc 2"/>
    <w:basedOn w:val="Normal"/>
    <w:next w:val="Normal"/>
    <w:autoRedefine/>
    <w:uiPriority w:val="39"/>
    <w:unhideWhenUsed/>
    <w:rsid w:val="000B666E"/>
    <w:pPr>
      <w:spacing w:after="100"/>
      <w:ind w:left="220"/>
    </w:pPr>
  </w:style>
  <w:style w:type="paragraph" w:styleId="TOC3">
    <w:name w:val="toc 3"/>
    <w:basedOn w:val="Normal"/>
    <w:next w:val="Normal"/>
    <w:autoRedefine/>
    <w:uiPriority w:val="39"/>
    <w:unhideWhenUsed/>
    <w:rsid w:val="000B666E"/>
    <w:pPr>
      <w:spacing w:after="100"/>
      <w:ind w:left="440"/>
    </w:pPr>
  </w:style>
  <w:style w:type="table" w:customStyle="1" w:styleId="ListTable7ColorfulAccent1">
    <w:name w:val="List Table 7 Colorful Accent 1"/>
    <w:basedOn w:val="TableNormal"/>
    <w:uiPriority w:val="52"/>
    <w:rsid w:val="00786D04"/>
    <w:pPr>
      <w:spacing w:after="0" w:line="240" w:lineRule="auto"/>
    </w:pPr>
    <w:rPr>
      <w:color w:val="2E74B5"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4Char">
    <w:name w:val="Heading 4 Char"/>
    <w:basedOn w:val="DefaultParagraphFont"/>
    <w:link w:val="Heading4"/>
    <w:uiPriority w:val="9"/>
    <w:rsid w:val="001A0478"/>
    <w:rPr>
      <w:rFonts w:asciiTheme="majorHAnsi" w:eastAsiaTheme="majorEastAsia" w:hAnsiTheme="majorHAnsi" w:cstheme="majorBidi"/>
      <w:i/>
      <w:iCs/>
      <w:color w:val="2E74B5" w:themeColor="accent1" w:themeShade="BF"/>
    </w:rPr>
  </w:style>
  <w:style w:type="character" w:customStyle="1" w:styleId="apple-converted-space">
    <w:name w:val="apple-converted-space"/>
    <w:basedOn w:val="DefaultParagraphFont"/>
    <w:rsid w:val="001A2913"/>
  </w:style>
  <w:style w:type="character" w:styleId="BookTitle">
    <w:name w:val="Book Title"/>
    <w:basedOn w:val="DefaultParagraphFont"/>
    <w:uiPriority w:val="33"/>
    <w:qFormat/>
    <w:rsid w:val="008A2179"/>
    <w:rPr>
      <w:b/>
      <w:bCs/>
      <w:i/>
      <w:iC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9D9"/>
    <w:pPr>
      <w:spacing w:before="120"/>
    </w:pPr>
  </w:style>
  <w:style w:type="paragraph" w:styleId="Heading1">
    <w:name w:val="heading 1"/>
    <w:basedOn w:val="Normal"/>
    <w:next w:val="Normal"/>
    <w:link w:val="Heading1Char"/>
    <w:uiPriority w:val="9"/>
    <w:qFormat/>
    <w:rsid w:val="008829D9"/>
    <w:pPr>
      <w:keepNext/>
      <w:keepLines/>
      <w:pageBreakBefore/>
      <w:spacing w:before="240" w:after="0"/>
      <w:outlineLvl w:val="0"/>
    </w:pPr>
    <w:rPr>
      <w:rFonts w:asciiTheme="majorHAnsi" w:eastAsiaTheme="majorEastAsia" w:hAnsiTheme="majorHAnsi" w:cstheme="majorBidi"/>
      <w:b/>
      <w:color w:val="2E74B5" w:themeColor="accent1" w:themeShade="BF"/>
      <w:sz w:val="32"/>
      <w:szCs w:val="32"/>
    </w:rPr>
  </w:style>
  <w:style w:type="paragraph" w:styleId="Heading2">
    <w:name w:val="heading 2"/>
    <w:basedOn w:val="Normal"/>
    <w:next w:val="Normal"/>
    <w:link w:val="Heading2Char"/>
    <w:uiPriority w:val="9"/>
    <w:unhideWhenUsed/>
    <w:qFormat/>
    <w:rsid w:val="008829D9"/>
    <w:pPr>
      <w:keepNext/>
      <w:keepLines/>
      <w:spacing w:before="240" w:after="0"/>
      <w:outlineLvl w:val="1"/>
    </w:pPr>
    <w:rPr>
      <w:rFonts w:asciiTheme="majorHAnsi" w:eastAsiaTheme="majorEastAsia" w:hAnsiTheme="majorHAnsi" w:cstheme="majorBidi"/>
      <w:b/>
      <w:color w:val="2E74B5" w:themeColor="accent1" w:themeShade="BF"/>
      <w:sz w:val="26"/>
      <w:szCs w:val="26"/>
    </w:rPr>
  </w:style>
  <w:style w:type="paragraph" w:styleId="Heading3">
    <w:name w:val="heading 3"/>
    <w:basedOn w:val="Normal"/>
    <w:next w:val="Normal"/>
    <w:link w:val="Heading3Char"/>
    <w:uiPriority w:val="9"/>
    <w:unhideWhenUsed/>
    <w:qFormat/>
    <w:rsid w:val="008829D9"/>
    <w:pPr>
      <w:keepNext/>
      <w:keepLines/>
      <w:spacing w:before="2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1A047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42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425E"/>
    <w:rPr>
      <w:rFonts w:ascii="Segoe UI" w:hAnsi="Segoe UI" w:cs="Segoe UI"/>
      <w:sz w:val="18"/>
      <w:szCs w:val="18"/>
    </w:rPr>
  </w:style>
  <w:style w:type="paragraph" w:styleId="ListParagraph">
    <w:name w:val="List Paragraph"/>
    <w:basedOn w:val="Normal"/>
    <w:uiPriority w:val="34"/>
    <w:qFormat/>
    <w:rsid w:val="00FB7F0D"/>
    <w:pPr>
      <w:ind w:left="720"/>
      <w:contextualSpacing/>
    </w:pPr>
  </w:style>
  <w:style w:type="paragraph" w:styleId="Header">
    <w:name w:val="header"/>
    <w:basedOn w:val="Normal"/>
    <w:link w:val="HeaderChar"/>
    <w:uiPriority w:val="99"/>
    <w:unhideWhenUsed/>
    <w:rsid w:val="00F363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6320"/>
  </w:style>
  <w:style w:type="paragraph" w:styleId="Footer">
    <w:name w:val="footer"/>
    <w:basedOn w:val="Normal"/>
    <w:link w:val="FooterChar"/>
    <w:uiPriority w:val="99"/>
    <w:unhideWhenUsed/>
    <w:rsid w:val="00F363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6320"/>
  </w:style>
  <w:style w:type="character" w:customStyle="1" w:styleId="Heading1Char">
    <w:name w:val="Heading 1 Char"/>
    <w:basedOn w:val="DefaultParagraphFont"/>
    <w:link w:val="Heading1"/>
    <w:uiPriority w:val="9"/>
    <w:rsid w:val="008829D9"/>
    <w:rPr>
      <w:rFonts w:asciiTheme="majorHAnsi" w:eastAsiaTheme="majorEastAsia" w:hAnsiTheme="majorHAnsi" w:cstheme="majorBidi"/>
      <w:b/>
      <w:color w:val="2E74B5" w:themeColor="accent1" w:themeShade="BF"/>
      <w:sz w:val="32"/>
      <w:szCs w:val="32"/>
    </w:rPr>
  </w:style>
  <w:style w:type="character" w:styleId="Hyperlink">
    <w:name w:val="Hyperlink"/>
    <w:basedOn w:val="DefaultParagraphFont"/>
    <w:uiPriority w:val="99"/>
    <w:unhideWhenUsed/>
    <w:rsid w:val="00C30C94"/>
    <w:rPr>
      <w:color w:val="0563C1" w:themeColor="hyperlink"/>
      <w:u w:val="single"/>
    </w:rPr>
  </w:style>
  <w:style w:type="character" w:customStyle="1" w:styleId="Heading2Char">
    <w:name w:val="Heading 2 Char"/>
    <w:basedOn w:val="DefaultParagraphFont"/>
    <w:link w:val="Heading2"/>
    <w:uiPriority w:val="9"/>
    <w:rsid w:val="008829D9"/>
    <w:rPr>
      <w:rFonts w:asciiTheme="majorHAnsi" w:eastAsiaTheme="majorEastAsia" w:hAnsiTheme="majorHAnsi" w:cstheme="majorBidi"/>
      <w:b/>
      <w:color w:val="2E74B5" w:themeColor="accent1" w:themeShade="BF"/>
      <w:sz w:val="26"/>
      <w:szCs w:val="26"/>
    </w:rPr>
  </w:style>
  <w:style w:type="paragraph" w:styleId="Caption">
    <w:name w:val="caption"/>
    <w:basedOn w:val="Normal"/>
    <w:next w:val="Normal"/>
    <w:uiPriority w:val="35"/>
    <w:unhideWhenUsed/>
    <w:qFormat/>
    <w:rsid w:val="00B03A52"/>
    <w:pPr>
      <w:spacing w:after="200" w:line="240" w:lineRule="auto"/>
    </w:pPr>
    <w:rPr>
      <w:i/>
      <w:iCs/>
      <w:color w:val="44546A" w:themeColor="text2"/>
      <w:sz w:val="18"/>
      <w:szCs w:val="18"/>
    </w:rPr>
  </w:style>
  <w:style w:type="character" w:customStyle="1" w:styleId="Heading3Char">
    <w:name w:val="Heading 3 Char"/>
    <w:basedOn w:val="DefaultParagraphFont"/>
    <w:link w:val="Heading3"/>
    <w:uiPriority w:val="9"/>
    <w:rsid w:val="008829D9"/>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116E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8829D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829D9"/>
    <w:rPr>
      <w:rFonts w:eastAsiaTheme="minorEastAsia"/>
      <w:lang w:val="en-US"/>
    </w:rPr>
  </w:style>
  <w:style w:type="character" w:customStyle="1" w:styleId="a">
    <w:name w:val="a"/>
    <w:basedOn w:val="DefaultParagraphFont"/>
    <w:rsid w:val="008829D9"/>
  </w:style>
  <w:style w:type="paragraph" w:styleId="TOCHeading">
    <w:name w:val="TOC Heading"/>
    <w:basedOn w:val="Heading1"/>
    <w:next w:val="Normal"/>
    <w:uiPriority w:val="39"/>
    <w:unhideWhenUsed/>
    <w:qFormat/>
    <w:rsid w:val="000B666E"/>
    <w:pPr>
      <w:pageBreakBefore w:val="0"/>
      <w:outlineLvl w:val="9"/>
    </w:pPr>
    <w:rPr>
      <w:b w:val="0"/>
      <w:lang w:val="en-US"/>
    </w:rPr>
  </w:style>
  <w:style w:type="paragraph" w:styleId="TOC1">
    <w:name w:val="toc 1"/>
    <w:basedOn w:val="Normal"/>
    <w:next w:val="Normal"/>
    <w:autoRedefine/>
    <w:uiPriority w:val="39"/>
    <w:unhideWhenUsed/>
    <w:rsid w:val="000B666E"/>
    <w:pPr>
      <w:spacing w:after="100"/>
    </w:pPr>
  </w:style>
  <w:style w:type="paragraph" w:styleId="TOC2">
    <w:name w:val="toc 2"/>
    <w:basedOn w:val="Normal"/>
    <w:next w:val="Normal"/>
    <w:autoRedefine/>
    <w:uiPriority w:val="39"/>
    <w:unhideWhenUsed/>
    <w:rsid w:val="000B666E"/>
    <w:pPr>
      <w:spacing w:after="100"/>
      <w:ind w:left="220"/>
    </w:pPr>
  </w:style>
  <w:style w:type="paragraph" w:styleId="TOC3">
    <w:name w:val="toc 3"/>
    <w:basedOn w:val="Normal"/>
    <w:next w:val="Normal"/>
    <w:autoRedefine/>
    <w:uiPriority w:val="39"/>
    <w:unhideWhenUsed/>
    <w:rsid w:val="000B666E"/>
    <w:pPr>
      <w:spacing w:after="100"/>
      <w:ind w:left="440"/>
    </w:pPr>
  </w:style>
  <w:style w:type="table" w:customStyle="1" w:styleId="ListTable7ColorfulAccent1">
    <w:name w:val="List Table 7 Colorful Accent 1"/>
    <w:basedOn w:val="TableNormal"/>
    <w:uiPriority w:val="52"/>
    <w:rsid w:val="00786D04"/>
    <w:pPr>
      <w:spacing w:after="0" w:line="240" w:lineRule="auto"/>
    </w:pPr>
    <w:rPr>
      <w:color w:val="2E74B5"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4Char">
    <w:name w:val="Heading 4 Char"/>
    <w:basedOn w:val="DefaultParagraphFont"/>
    <w:link w:val="Heading4"/>
    <w:uiPriority w:val="9"/>
    <w:rsid w:val="001A0478"/>
    <w:rPr>
      <w:rFonts w:asciiTheme="majorHAnsi" w:eastAsiaTheme="majorEastAsia" w:hAnsiTheme="majorHAnsi" w:cstheme="majorBidi"/>
      <w:i/>
      <w:iCs/>
      <w:color w:val="2E74B5" w:themeColor="accent1" w:themeShade="BF"/>
    </w:rPr>
  </w:style>
  <w:style w:type="character" w:customStyle="1" w:styleId="apple-converted-space">
    <w:name w:val="apple-converted-space"/>
    <w:basedOn w:val="DefaultParagraphFont"/>
    <w:rsid w:val="001A2913"/>
  </w:style>
  <w:style w:type="character" w:styleId="BookTitle">
    <w:name w:val="Book Title"/>
    <w:basedOn w:val="DefaultParagraphFont"/>
    <w:uiPriority w:val="33"/>
    <w:qFormat/>
    <w:rsid w:val="008A2179"/>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1022502">
      <w:bodyDiv w:val="1"/>
      <w:marLeft w:val="0"/>
      <w:marRight w:val="0"/>
      <w:marTop w:val="0"/>
      <w:marBottom w:val="0"/>
      <w:divBdr>
        <w:top w:val="none" w:sz="0" w:space="0" w:color="auto"/>
        <w:left w:val="none" w:sz="0" w:space="0" w:color="auto"/>
        <w:bottom w:val="none" w:sz="0" w:space="0" w:color="auto"/>
        <w:right w:val="none" w:sz="0" w:space="0" w:color="auto"/>
      </w:divBdr>
    </w:div>
    <w:div w:id="965157323">
      <w:bodyDiv w:val="1"/>
      <w:marLeft w:val="0"/>
      <w:marRight w:val="0"/>
      <w:marTop w:val="0"/>
      <w:marBottom w:val="0"/>
      <w:divBdr>
        <w:top w:val="none" w:sz="0" w:space="0" w:color="auto"/>
        <w:left w:val="none" w:sz="0" w:space="0" w:color="auto"/>
        <w:bottom w:val="none" w:sz="0" w:space="0" w:color="auto"/>
        <w:right w:val="none" w:sz="0" w:space="0" w:color="auto"/>
      </w:divBdr>
    </w:div>
    <w:div w:id="1143232906">
      <w:bodyDiv w:val="1"/>
      <w:marLeft w:val="0"/>
      <w:marRight w:val="0"/>
      <w:marTop w:val="0"/>
      <w:marBottom w:val="0"/>
      <w:divBdr>
        <w:top w:val="none" w:sz="0" w:space="0" w:color="auto"/>
        <w:left w:val="none" w:sz="0" w:space="0" w:color="auto"/>
        <w:bottom w:val="none" w:sz="0" w:space="0" w:color="auto"/>
        <w:right w:val="none" w:sz="0" w:space="0" w:color="auto"/>
      </w:divBdr>
    </w:div>
    <w:div w:id="1412505476">
      <w:bodyDiv w:val="1"/>
      <w:marLeft w:val="0"/>
      <w:marRight w:val="0"/>
      <w:marTop w:val="0"/>
      <w:marBottom w:val="0"/>
      <w:divBdr>
        <w:top w:val="none" w:sz="0" w:space="0" w:color="auto"/>
        <w:left w:val="none" w:sz="0" w:space="0" w:color="auto"/>
        <w:bottom w:val="none" w:sz="0" w:space="0" w:color="auto"/>
        <w:right w:val="none" w:sz="0" w:space="0" w:color="auto"/>
      </w:divBdr>
      <w:divsChild>
        <w:div w:id="1066610216">
          <w:marLeft w:val="0"/>
          <w:marRight w:val="0"/>
          <w:marTop w:val="0"/>
          <w:marBottom w:val="0"/>
          <w:divBdr>
            <w:top w:val="none" w:sz="0" w:space="0" w:color="auto"/>
            <w:left w:val="none" w:sz="0" w:space="0" w:color="auto"/>
            <w:bottom w:val="none" w:sz="0" w:space="0" w:color="auto"/>
            <w:right w:val="none" w:sz="0" w:space="0" w:color="auto"/>
          </w:divBdr>
        </w:div>
        <w:div w:id="1421022229">
          <w:marLeft w:val="0"/>
          <w:marRight w:val="0"/>
          <w:marTop w:val="0"/>
          <w:marBottom w:val="0"/>
          <w:divBdr>
            <w:top w:val="none" w:sz="0" w:space="0" w:color="auto"/>
            <w:left w:val="none" w:sz="0" w:space="0" w:color="auto"/>
            <w:bottom w:val="none" w:sz="0" w:space="0" w:color="auto"/>
            <w:right w:val="none" w:sz="0" w:space="0" w:color="auto"/>
          </w:divBdr>
        </w:div>
        <w:div w:id="1922912166">
          <w:marLeft w:val="0"/>
          <w:marRight w:val="0"/>
          <w:marTop w:val="0"/>
          <w:marBottom w:val="0"/>
          <w:divBdr>
            <w:top w:val="none" w:sz="0" w:space="0" w:color="auto"/>
            <w:left w:val="none" w:sz="0" w:space="0" w:color="auto"/>
            <w:bottom w:val="none" w:sz="0" w:space="0" w:color="auto"/>
            <w:right w:val="none" w:sz="0" w:space="0" w:color="auto"/>
          </w:divBdr>
        </w:div>
        <w:div w:id="1132595442">
          <w:marLeft w:val="0"/>
          <w:marRight w:val="0"/>
          <w:marTop w:val="0"/>
          <w:marBottom w:val="0"/>
          <w:divBdr>
            <w:top w:val="none" w:sz="0" w:space="0" w:color="auto"/>
            <w:left w:val="none" w:sz="0" w:space="0" w:color="auto"/>
            <w:bottom w:val="none" w:sz="0" w:space="0" w:color="auto"/>
            <w:right w:val="none" w:sz="0" w:space="0" w:color="auto"/>
          </w:divBdr>
        </w:div>
        <w:div w:id="613633010">
          <w:marLeft w:val="0"/>
          <w:marRight w:val="0"/>
          <w:marTop w:val="0"/>
          <w:marBottom w:val="0"/>
          <w:divBdr>
            <w:top w:val="none" w:sz="0" w:space="0" w:color="auto"/>
            <w:left w:val="none" w:sz="0" w:space="0" w:color="auto"/>
            <w:bottom w:val="none" w:sz="0" w:space="0" w:color="auto"/>
            <w:right w:val="none" w:sz="0" w:space="0" w:color="auto"/>
          </w:divBdr>
        </w:div>
        <w:div w:id="540478130">
          <w:marLeft w:val="0"/>
          <w:marRight w:val="0"/>
          <w:marTop w:val="0"/>
          <w:marBottom w:val="0"/>
          <w:divBdr>
            <w:top w:val="none" w:sz="0" w:space="0" w:color="auto"/>
            <w:left w:val="none" w:sz="0" w:space="0" w:color="auto"/>
            <w:bottom w:val="none" w:sz="0" w:space="0" w:color="auto"/>
            <w:right w:val="none" w:sz="0" w:space="0" w:color="auto"/>
          </w:divBdr>
        </w:div>
        <w:div w:id="1223253539">
          <w:marLeft w:val="0"/>
          <w:marRight w:val="0"/>
          <w:marTop w:val="0"/>
          <w:marBottom w:val="0"/>
          <w:divBdr>
            <w:top w:val="none" w:sz="0" w:space="0" w:color="auto"/>
            <w:left w:val="none" w:sz="0" w:space="0" w:color="auto"/>
            <w:bottom w:val="none" w:sz="0" w:space="0" w:color="auto"/>
            <w:right w:val="none" w:sz="0" w:space="0" w:color="auto"/>
          </w:divBdr>
        </w:div>
        <w:div w:id="377122981">
          <w:marLeft w:val="0"/>
          <w:marRight w:val="0"/>
          <w:marTop w:val="0"/>
          <w:marBottom w:val="0"/>
          <w:divBdr>
            <w:top w:val="none" w:sz="0" w:space="0" w:color="auto"/>
            <w:left w:val="none" w:sz="0" w:space="0" w:color="auto"/>
            <w:bottom w:val="none" w:sz="0" w:space="0" w:color="auto"/>
            <w:right w:val="none" w:sz="0" w:space="0" w:color="auto"/>
          </w:divBdr>
        </w:div>
        <w:div w:id="76636500">
          <w:marLeft w:val="0"/>
          <w:marRight w:val="0"/>
          <w:marTop w:val="0"/>
          <w:marBottom w:val="0"/>
          <w:divBdr>
            <w:top w:val="none" w:sz="0" w:space="0" w:color="auto"/>
            <w:left w:val="none" w:sz="0" w:space="0" w:color="auto"/>
            <w:bottom w:val="none" w:sz="0" w:space="0" w:color="auto"/>
            <w:right w:val="none" w:sz="0" w:space="0" w:color="auto"/>
          </w:divBdr>
        </w:div>
        <w:div w:id="2134712695">
          <w:marLeft w:val="0"/>
          <w:marRight w:val="0"/>
          <w:marTop w:val="0"/>
          <w:marBottom w:val="0"/>
          <w:divBdr>
            <w:top w:val="none" w:sz="0" w:space="0" w:color="auto"/>
            <w:left w:val="none" w:sz="0" w:space="0" w:color="auto"/>
            <w:bottom w:val="none" w:sz="0" w:space="0" w:color="auto"/>
            <w:right w:val="none" w:sz="0" w:space="0" w:color="auto"/>
          </w:divBdr>
        </w:div>
        <w:div w:id="1893883698">
          <w:marLeft w:val="0"/>
          <w:marRight w:val="0"/>
          <w:marTop w:val="0"/>
          <w:marBottom w:val="0"/>
          <w:divBdr>
            <w:top w:val="none" w:sz="0" w:space="0" w:color="auto"/>
            <w:left w:val="none" w:sz="0" w:space="0" w:color="auto"/>
            <w:bottom w:val="none" w:sz="0" w:space="0" w:color="auto"/>
            <w:right w:val="none" w:sz="0" w:space="0" w:color="auto"/>
          </w:divBdr>
        </w:div>
        <w:div w:id="675232842">
          <w:marLeft w:val="0"/>
          <w:marRight w:val="0"/>
          <w:marTop w:val="0"/>
          <w:marBottom w:val="0"/>
          <w:divBdr>
            <w:top w:val="none" w:sz="0" w:space="0" w:color="auto"/>
            <w:left w:val="none" w:sz="0" w:space="0" w:color="auto"/>
            <w:bottom w:val="none" w:sz="0" w:space="0" w:color="auto"/>
            <w:right w:val="none" w:sz="0" w:space="0" w:color="auto"/>
          </w:divBdr>
        </w:div>
        <w:div w:id="1940211927">
          <w:marLeft w:val="0"/>
          <w:marRight w:val="0"/>
          <w:marTop w:val="0"/>
          <w:marBottom w:val="0"/>
          <w:divBdr>
            <w:top w:val="none" w:sz="0" w:space="0" w:color="auto"/>
            <w:left w:val="none" w:sz="0" w:space="0" w:color="auto"/>
            <w:bottom w:val="none" w:sz="0" w:space="0" w:color="auto"/>
            <w:right w:val="none" w:sz="0" w:space="0" w:color="auto"/>
          </w:divBdr>
        </w:div>
        <w:div w:id="1819570846">
          <w:marLeft w:val="0"/>
          <w:marRight w:val="0"/>
          <w:marTop w:val="0"/>
          <w:marBottom w:val="0"/>
          <w:divBdr>
            <w:top w:val="none" w:sz="0" w:space="0" w:color="auto"/>
            <w:left w:val="none" w:sz="0" w:space="0" w:color="auto"/>
            <w:bottom w:val="none" w:sz="0" w:space="0" w:color="auto"/>
            <w:right w:val="none" w:sz="0" w:space="0" w:color="auto"/>
          </w:divBdr>
        </w:div>
        <w:div w:id="959410511">
          <w:marLeft w:val="0"/>
          <w:marRight w:val="0"/>
          <w:marTop w:val="0"/>
          <w:marBottom w:val="0"/>
          <w:divBdr>
            <w:top w:val="none" w:sz="0" w:space="0" w:color="auto"/>
            <w:left w:val="none" w:sz="0" w:space="0" w:color="auto"/>
            <w:bottom w:val="none" w:sz="0" w:space="0" w:color="auto"/>
            <w:right w:val="none" w:sz="0" w:space="0" w:color="auto"/>
          </w:divBdr>
        </w:div>
        <w:div w:id="2125953808">
          <w:marLeft w:val="0"/>
          <w:marRight w:val="0"/>
          <w:marTop w:val="0"/>
          <w:marBottom w:val="0"/>
          <w:divBdr>
            <w:top w:val="none" w:sz="0" w:space="0" w:color="auto"/>
            <w:left w:val="none" w:sz="0" w:space="0" w:color="auto"/>
            <w:bottom w:val="none" w:sz="0" w:space="0" w:color="auto"/>
            <w:right w:val="none" w:sz="0" w:space="0" w:color="auto"/>
          </w:divBdr>
        </w:div>
        <w:div w:id="947082793">
          <w:marLeft w:val="0"/>
          <w:marRight w:val="0"/>
          <w:marTop w:val="0"/>
          <w:marBottom w:val="0"/>
          <w:divBdr>
            <w:top w:val="none" w:sz="0" w:space="0" w:color="auto"/>
            <w:left w:val="none" w:sz="0" w:space="0" w:color="auto"/>
            <w:bottom w:val="none" w:sz="0" w:space="0" w:color="auto"/>
            <w:right w:val="none" w:sz="0" w:space="0" w:color="auto"/>
          </w:divBdr>
        </w:div>
        <w:div w:id="355425047">
          <w:marLeft w:val="0"/>
          <w:marRight w:val="0"/>
          <w:marTop w:val="0"/>
          <w:marBottom w:val="0"/>
          <w:divBdr>
            <w:top w:val="none" w:sz="0" w:space="0" w:color="auto"/>
            <w:left w:val="none" w:sz="0" w:space="0" w:color="auto"/>
            <w:bottom w:val="none" w:sz="0" w:space="0" w:color="auto"/>
            <w:right w:val="none" w:sz="0" w:space="0" w:color="auto"/>
          </w:divBdr>
        </w:div>
        <w:div w:id="729771320">
          <w:marLeft w:val="0"/>
          <w:marRight w:val="0"/>
          <w:marTop w:val="0"/>
          <w:marBottom w:val="0"/>
          <w:divBdr>
            <w:top w:val="none" w:sz="0" w:space="0" w:color="auto"/>
            <w:left w:val="none" w:sz="0" w:space="0" w:color="auto"/>
            <w:bottom w:val="none" w:sz="0" w:space="0" w:color="auto"/>
            <w:right w:val="none" w:sz="0" w:space="0" w:color="auto"/>
          </w:divBdr>
        </w:div>
        <w:div w:id="751583577">
          <w:marLeft w:val="0"/>
          <w:marRight w:val="0"/>
          <w:marTop w:val="0"/>
          <w:marBottom w:val="0"/>
          <w:divBdr>
            <w:top w:val="none" w:sz="0" w:space="0" w:color="auto"/>
            <w:left w:val="none" w:sz="0" w:space="0" w:color="auto"/>
            <w:bottom w:val="none" w:sz="0" w:space="0" w:color="auto"/>
            <w:right w:val="none" w:sz="0" w:space="0" w:color="auto"/>
          </w:divBdr>
        </w:div>
        <w:div w:id="97605208">
          <w:marLeft w:val="0"/>
          <w:marRight w:val="0"/>
          <w:marTop w:val="0"/>
          <w:marBottom w:val="0"/>
          <w:divBdr>
            <w:top w:val="none" w:sz="0" w:space="0" w:color="auto"/>
            <w:left w:val="none" w:sz="0" w:space="0" w:color="auto"/>
            <w:bottom w:val="none" w:sz="0" w:space="0" w:color="auto"/>
            <w:right w:val="none" w:sz="0" w:space="0" w:color="auto"/>
          </w:divBdr>
        </w:div>
        <w:div w:id="311787481">
          <w:marLeft w:val="0"/>
          <w:marRight w:val="0"/>
          <w:marTop w:val="0"/>
          <w:marBottom w:val="0"/>
          <w:divBdr>
            <w:top w:val="none" w:sz="0" w:space="0" w:color="auto"/>
            <w:left w:val="none" w:sz="0" w:space="0" w:color="auto"/>
            <w:bottom w:val="none" w:sz="0" w:space="0" w:color="auto"/>
            <w:right w:val="none" w:sz="0" w:space="0" w:color="auto"/>
          </w:divBdr>
        </w:div>
      </w:divsChild>
    </w:div>
    <w:div w:id="1884487793">
      <w:bodyDiv w:val="1"/>
      <w:marLeft w:val="0"/>
      <w:marRight w:val="0"/>
      <w:marTop w:val="0"/>
      <w:marBottom w:val="0"/>
      <w:divBdr>
        <w:top w:val="none" w:sz="0" w:space="0" w:color="auto"/>
        <w:left w:val="none" w:sz="0" w:space="0" w:color="auto"/>
        <w:bottom w:val="none" w:sz="0" w:space="0" w:color="auto"/>
        <w:right w:val="none" w:sz="0" w:space="0" w:color="auto"/>
      </w:divBdr>
    </w:div>
    <w:div w:id="2137940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rhi.enquiry@ofgem.gov.u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igelgibson@hotmail.com"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B6E321-1687-4E0F-BF90-E787902E6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1562BC1B</Template>
  <TotalTime>2</TotalTime>
  <Pages>17</Pages>
  <Words>4115</Words>
  <Characters>23460</Characters>
  <Application>Microsoft Office Word</Application>
  <DocSecurity>4</DocSecurity>
  <Lines>195</Lines>
  <Paragraphs>55</Paragraphs>
  <ScaleCrop>false</ScaleCrop>
  <HeadingPairs>
    <vt:vector size="4" baseType="variant">
      <vt:variant>
        <vt:lpstr>Title</vt:lpstr>
      </vt:variant>
      <vt:variant>
        <vt:i4>1</vt:i4>
      </vt:variant>
      <vt:variant>
        <vt:lpstr>Headings</vt:lpstr>
      </vt:variant>
      <vt:variant>
        <vt:i4>28</vt:i4>
      </vt:variant>
    </vt:vector>
  </HeadingPairs>
  <TitlesOfParts>
    <vt:vector size="29" baseType="lpstr">
      <vt:lpstr/>
      <vt:lpstr>Contents</vt:lpstr>
      <vt:lpstr>Introduction</vt:lpstr>
      <vt:lpstr>Overview</vt:lpstr>
      <vt:lpstr>    Key Revisions</vt:lpstr>
      <vt:lpstr>    Timeline</vt:lpstr>
      <vt:lpstr>    </vt:lpstr>
      <vt:lpstr>    </vt:lpstr>
      <vt:lpstr>    </vt:lpstr>
      <vt:lpstr>    </vt:lpstr>
      <vt:lpstr>    What we will do</vt:lpstr>
      <vt:lpstr>    Funding</vt:lpstr>
      <vt:lpstr>    Facilities we will deliver</vt:lpstr>
      <vt:lpstr>    Complementary Services</vt:lpstr>
      <vt:lpstr>Major Clarifications</vt:lpstr>
      <vt:lpstr>    Funding Sources and Grants</vt:lpstr>
      <vt:lpstr>        Initial Feasibility grants</vt:lpstr>
      <vt:lpstr>        Startup funding – private donations/investment</vt:lpstr>
      <vt:lpstr>        Rebuild funding – housing association/off-plan sales</vt:lpstr>
      <vt:lpstr>        Profitable revenue generation for sustainability</vt:lpstr>
      <vt:lpstr>        Additional Funding Sources</vt:lpstr>
      <vt:lpstr>    Site Ownership</vt:lpstr>
      <vt:lpstr>    Revenue &amp; Costs</vt:lpstr>
      <vt:lpstr>        Interim Operation</vt:lpstr>
      <vt:lpstr>        Assumptions</vt:lpstr>
      <vt:lpstr>        Competition from Other Leisure Facilities</vt:lpstr>
      <vt:lpstr>    Accommodation</vt:lpstr>
      <vt:lpstr>Additional Information</vt:lpstr>
      <vt:lpstr>        Interim Period Operation</vt:lpstr>
    </vt:vector>
  </TitlesOfParts>
  <Company>Oxford City Council</Company>
  <LinksUpToDate>false</LinksUpToDate>
  <CharactersWithSpaces>27520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Nigel Gibson</dc:creator>
  <cp:lastModifiedBy>david.ashworth</cp:lastModifiedBy>
  <cp:revision>2</cp:revision>
  <cp:lastPrinted>2014-10-07T14:51:00Z</cp:lastPrinted>
  <dcterms:created xsi:type="dcterms:W3CDTF">2014-11-03T10:55:00Z</dcterms:created>
  <dcterms:modified xsi:type="dcterms:W3CDTF">2014-11-03T10:55:00Z</dcterms:modified>
</cp:coreProperties>
</file>